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E0FA2" w:rsidRDefault="00AE0FA2" w:rsidP="00AE0FA2">
      <w:pPr>
        <w:spacing w:line="360" w:lineRule="auto"/>
        <w:jc w:val="center"/>
        <w:rPr>
          <w:rFonts w:ascii="Calibri" w:hAnsi="Calibri" w:cs="Calibri"/>
          <w:b/>
          <w:spacing w:val="-6"/>
          <w:sz w:val="29"/>
          <w:szCs w:val="29"/>
          <w:lang w:val="en-GB"/>
        </w:rPr>
      </w:pPr>
      <w:r>
        <w:rPr>
          <w:rFonts w:ascii="Calibri" w:hAnsi="Calibri" w:cs="Calibri"/>
          <w:b/>
          <w:spacing w:val="-6"/>
          <w:sz w:val="29"/>
          <w:szCs w:val="29"/>
          <w:lang w:val="en-GB"/>
        </w:rPr>
        <w:t xml:space="preserve">PUBLIC SELECTION FOR QUALIFICATIONS AND INTERVIEW FOR THE ISSUING OF </w:t>
      </w:r>
      <w:proofErr w:type="gramStart"/>
      <w:r>
        <w:rPr>
          <w:rFonts w:ascii="Calibri" w:hAnsi="Calibri" w:cs="Calibri"/>
          <w:b/>
          <w:spacing w:val="-6"/>
          <w:sz w:val="29"/>
          <w:szCs w:val="29"/>
          <w:lang w:val="en-GB"/>
        </w:rPr>
        <w:t>1</w:t>
      </w:r>
      <w:r>
        <w:rPr>
          <w:rFonts w:ascii="Calibri" w:hAnsi="Calibri" w:cs="Calibri"/>
          <w:b/>
          <w:spacing w:val="-6"/>
          <w:sz w:val="29"/>
          <w:szCs w:val="29"/>
          <w:vertAlign w:val="superscript"/>
          <w:lang w:val="en-GB"/>
        </w:rPr>
        <w:t>st</w:t>
      </w:r>
      <w:proofErr w:type="gramEnd"/>
      <w:r>
        <w:rPr>
          <w:rFonts w:ascii="Calibri" w:hAnsi="Calibri" w:cs="Calibri"/>
          <w:b/>
          <w:spacing w:val="-6"/>
          <w:sz w:val="29"/>
          <w:szCs w:val="29"/>
          <w:lang w:val="en-GB"/>
        </w:rPr>
        <w:t xml:space="preserve"> LEVEL GRANTS FOR COLLABORATION IN RESEARCH ACTIVITIES TO BE CARRIED OUT IN THE DEPARTMENTS OF THE </w:t>
      </w:r>
      <w:smartTag w:uri="urn:schemas-microsoft-com:office:smarttags" w:element="place">
        <w:smartTag w:uri="urn:schemas-microsoft-com:office:smarttags" w:element="PlaceType">
          <w:r>
            <w:rPr>
              <w:rFonts w:ascii="Calibri" w:hAnsi="Calibri" w:cs="Calibri"/>
              <w:b/>
              <w:spacing w:val="-6"/>
              <w:sz w:val="29"/>
              <w:szCs w:val="29"/>
              <w:lang w:val="en-GB"/>
            </w:rPr>
            <w:t>UNIVERSITY</w:t>
          </w:r>
        </w:smartTag>
        <w:r>
          <w:rPr>
            <w:rFonts w:ascii="Calibri" w:hAnsi="Calibri" w:cs="Calibri"/>
            <w:b/>
            <w:spacing w:val="-6"/>
            <w:sz w:val="29"/>
            <w:szCs w:val="29"/>
            <w:lang w:val="en-GB"/>
          </w:rPr>
          <w:t xml:space="preserve"> OF </w:t>
        </w:r>
        <w:smartTag w:uri="urn:schemas-microsoft-com:office:smarttags" w:element="PlaceName">
          <w:r>
            <w:rPr>
              <w:rFonts w:ascii="Calibri" w:hAnsi="Calibri" w:cs="Calibri"/>
              <w:b/>
              <w:spacing w:val="-6"/>
              <w:sz w:val="29"/>
              <w:szCs w:val="29"/>
              <w:lang w:val="en-GB"/>
            </w:rPr>
            <w:t>ROME</w:t>
          </w:r>
        </w:smartTag>
      </w:smartTag>
      <w:r>
        <w:rPr>
          <w:rFonts w:ascii="Calibri" w:hAnsi="Calibri" w:cs="Calibri"/>
          <w:b/>
          <w:spacing w:val="-6"/>
          <w:sz w:val="29"/>
          <w:szCs w:val="29"/>
          <w:lang w:val="en-GB"/>
        </w:rPr>
        <w:t xml:space="preserve"> “TOR VERGATA” ANNOUNCED WITH</w:t>
      </w:r>
    </w:p>
    <w:p w:rsidR="00AE0FA2" w:rsidRDefault="00AE0FA2" w:rsidP="00AE0FA2">
      <w:pPr>
        <w:jc w:val="center"/>
        <w:rPr>
          <w:rFonts w:ascii="Calibri" w:hAnsi="Calibri" w:cs="Calibri"/>
          <w:b/>
          <w:spacing w:val="-6"/>
          <w:sz w:val="29"/>
          <w:szCs w:val="29"/>
          <w:lang w:val="en-GB"/>
        </w:rPr>
      </w:pPr>
    </w:p>
    <w:p w:rsidR="00AE0FA2" w:rsidRDefault="00AE0FA2" w:rsidP="00AE0FA2">
      <w:pPr>
        <w:jc w:val="center"/>
        <w:rPr>
          <w:rFonts w:ascii="Calibri" w:hAnsi="Calibri" w:cs="Calibri"/>
          <w:b/>
          <w:spacing w:val="-6"/>
          <w:sz w:val="29"/>
          <w:szCs w:val="29"/>
          <w:lang w:val="en-GB"/>
        </w:rPr>
      </w:pPr>
    </w:p>
    <w:p w:rsidR="00AE0FA2" w:rsidRDefault="00AE0FA2" w:rsidP="00AE0FA2">
      <w:pPr>
        <w:jc w:val="center"/>
        <w:rPr>
          <w:rFonts w:ascii="Calibri" w:hAnsi="Calibri" w:cs="Calibri"/>
          <w:b/>
          <w:spacing w:val="-6"/>
          <w:sz w:val="29"/>
          <w:szCs w:val="29"/>
          <w:lang w:val="en-GB"/>
        </w:rPr>
      </w:pPr>
    </w:p>
    <w:p w:rsidR="00AE0FA2" w:rsidRDefault="00AE0FA2" w:rsidP="00AE0FA2">
      <w:pPr>
        <w:jc w:val="center"/>
        <w:rPr>
          <w:rFonts w:ascii="Calibri" w:hAnsi="Calibri" w:cs="Calibri"/>
          <w:b/>
          <w:spacing w:val="-6"/>
          <w:sz w:val="29"/>
          <w:szCs w:val="29"/>
          <w:lang w:val="en-GB"/>
        </w:rPr>
      </w:pPr>
    </w:p>
    <w:p w:rsidR="00AE0FA2" w:rsidRDefault="00AE0FA2" w:rsidP="00AE0FA2">
      <w:pPr>
        <w:jc w:val="center"/>
        <w:outlineLvl w:val="0"/>
        <w:rPr>
          <w:rFonts w:ascii="Calibri" w:hAnsi="Calibri" w:cs="Calibri"/>
          <w:b/>
          <w:spacing w:val="-6"/>
          <w:sz w:val="29"/>
          <w:szCs w:val="29"/>
          <w:lang w:val="en-GB"/>
        </w:rPr>
      </w:pPr>
      <w:r>
        <w:rPr>
          <w:rFonts w:ascii="Calibri" w:hAnsi="Calibri" w:cs="Calibri"/>
          <w:b/>
          <w:spacing w:val="-6"/>
          <w:sz w:val="29"/>
          <w:szCs w:val="29"/>
          <w:lang w:val="en"/>
        </w:rPr>
        <w:t xml:space="preserve">DECREE OF DIRECTOR GENERAL </w:t>
      </w:r>
      <w:r>
        <w:rPr>
          <w:rFonts w:ascii="Calibri" w:hAnsi="Calibri" w:cs="Calibri"/>
          <w:b/>
          <w:spacing w:val="-6"/>
          <w:sz w:val="29"/>
          <w:szCs w:val="29"/>
          <w:lang w:val="en-GB"/>
        </w:rPr>
        <w:t>N.</w:t>
      </w:r>
      <w:r w:rsidR="00C503EF">
        <w:rPr>
          <w:rFonts w:ascii="Calibri" w:hAnsi="Calibri" w:cs="Calibri"/>
          <w:b/>
          <w:spacing w:val="-6"/>
          <w:sz w:val="29"/>
          <w:szCs w:val="29"/>
          <w:lang w:val="en-GB"/>
        </w:rPr>
        <w:t xml:space="preserve"> 2</w:t>
      </w:r>
      <w:r w:rsidR="004B5D45">
        <w:rPr>
          <w:rFonts w:ascii="Calibri" w:hAnsi="Calibri" w:cs="Calibri"/>
          <w:b/>
          <w:spacing w:val="-6"/>
          <w:sz w:val="29"/>
          <w:szCs w:val="29"/>
          <w:lang w:val="en-GB"/>
        </w:rPr>
        <w:t>375</w:t>
      </w:r>
      <w:r w:rsidR="00C503EF">
        <w:rPr>
          <w:rFonts w:ascii="Calibri" w:hAnsi="Calibri" w:cs="Calibri"/>
          <w:b/>
          <w:spacing w:val="-6"/>
          <w:sz w:val="29"/>
          <w:szCs w:val="29"/>
          <w:lang w:val="en-GB"/>
        </w:rPr>
        <w:t xml:space="preserve"> </w:t>
      </w:r>
      <w:r>
        <w:rPr>
          <w:rFonts w:ascii="Calibri" w:hAnsi="Calibri" w:cs="Calibri"/>
          <w:b/>
          <w:spacing w:val="-6"/>
          <w:sz w:val="29"/>
          <w:szCs w:val="29"/>
          <w:lang w:val="en-GB"/>
        </w:rPr>
        <w:t>OF THE</w:t>
      </w:r>
      <w:r w:rsidR="00C503EF">
        <w:rPr>
          <w:rFonts w:ascii="Calibri" w:hAnsi="Calibri" w:cs="Calibri"/>
          <w:b/>
          <w:spacing w:val="-6"/>
          <w:sz w:val="29"/>
          <w:szCs w:val="29"/>
          <w:lang w:val="en-GB"/>
        </w:rPr>
        <w:t xml:space="preserve"> </w:t>
      </w:r>
      <w:r w:rsidR="004B5D45">
        <w:rPr>
          <w:rFonts w:ascii="Calibri" w:hAnsi="Calibri" w:cs="Calibri"/>
          <w:b/>
          <w:spacing w:val="-6"/>
          <w:sz w:val="29"/>
          <w:szCs w:val="29"/>
          <w:lang w:val="en-GB"/>
        </w:rPr>
        <w:t>7</w:t>
      </w:r>
      <w:r w:rsidR="00C503EF">
        <w:rPr>
          <w:rFonts w:ascii="Calibri" w:hAnsi="Calibri" w:cs="Calibri"/>
          <w:b/>
          <w:spacing w:val="-6"/>
          <w:sz w:val="29"/>
          <w:szCs w:val="29"/>
          <w:lang w:val="en-GB"/>
        </w:rPr>
        <w:t>/</w:t>
      </w:r>
      <w:r w:rsidR="004B5D45">
        <w:rPr>
          <w:rFonts w:ascii="Calibri" w:hAnsi="Calibri" w:cs="Calibri"/>
          <w:b/>
          <w:spacing w:val="-6"/>
          <w:sz w:val="29"/>
          <w:szCs w:val="29"/>
          <w:lang w:val="en-GB"/>
        </w:rPr>
        <w:t>1</w:t>
      </w:r>
      <w:r w:rsidR="00C503EF">
        <w:rPr>
          <w:rFonts w:ascii="Calibri" w:hAnsi="Calibri" w:cs="Calibri"/>
          <w:b/>
          <w:spacing w:val="-6"/>
          <w:sz w:val="29"/>
          <w:szCs w:val="29"/>
          <w:lang w:val="en-GB"/>
        </w:rPr>
        <w:t>0/2019</w:t>
      </w:r>
    </w:p>
    <w:p w:rsidR="00AE0FA2" w:rsidRDefault="00AE0FA2" w:rsidP="00AE0FA2">
      <w:pPr>
        <w:jc w:val="center"/>
        <w:rPr>
          <w:rFonts w:ascii="Calibri" w:hAnsi="Calibri" w:cs="Calibri"/>
          <w:b/>
          <w:spacing w:val="-6"/>
          <w:sz w:val="29"/>
          <w:szCs w:val="29"/>
          <w:lang w:val="en-GB"/>
        </w:rPr>
      </w:pPr>
    </w:p>
    <w:p w:rsidR="00AE0FA2" w:rsidRDefault="00AE0FA2" w:rsidP="00AE0FA2">
      <w:pPr>
        <w:jc w:val="center"/>
        <w:rPr>
          <w:rFonts w:ascii="Calibri" w:hAnsi="Calibri" w:cs="Calibri"/>
          <w:b/>
          <w:spacing w:val="-6"/>
          <w:sz w:val="29"/>
          <w:szCs w:val="29"/>
          <w:lang w:val="en-GB"/>
        </w:rPr>
      </w:pPr>
    </w:p>
    <w:p w:rsidR="00AE0FA2" w:rsidRDefault="00AE0FA2" w:rsidP="00AE0FA2">
      <w:pPr>
        <w:jc w:val="center"/>
        <w:rPr>
          <w:rFonts w:ascii="Calibri" w:hAnsi="Calibri" w:cs="Calibri"/>
          <w:b/>
          <w:spacing w:val="-6"/>
          <w:sz w:val="29"/>
          <w:szCs w:val="29"/>
          <w:lang w:val="en-GB"/>
        </w:rPr>
      </w:pPr>
    </w:p>
    <w:p w:rsidR="00AE0FA2" w:rsidRDefault="00AE0FA2" w:rsidP="00AE0FA2">
      <w:pPr>
        <w:rPr>
          <w:rFonts w:ascii="Calibri" w:hAnsi="Calibri" w:cs="Calibri"/>
          <w:b/>
          <w:spacing w:val="-6"/>
          <w:sz w:val="29"/>
          <w:szCs w:val="29"/>
          <w:lang w:val="en-GB"/>
        </w:rPr>
      </w:pPr>
    </w:p>
    <w:p w:rsidR="00AE0FA2" w:rsidRDefault="00AE0FA2" w:rsidP="00AE0FA2">
      <w:pPr>
        <w:jc w:val="center"/>
        <w:outlineLvl w:val="0"/>
        <w:rPr>
          <w:rFonts w:ascii="Calibri" w:hAnsi="Calibri" w:cs="Calibri"/>
          <w:b/>
          <w:spacing w:val="-6"/>
          <w:sz w:val="29"/>
          <w:szCs w:val="29"/>
          <w:lang w:val="en-GB"/>
        </w:rPr>
      </w:pPr>
      <w:r>
        <w:rPr>
          <w:rFonts w:ascii="Calibri" w:hAnsi="Calibri" w:cs="Calibri"/>
          <w:b/>
          <w:spacing w:val="-6"/>
          <w:sz w:val="29"/>
          <w:szCs w:val="29"/>
          <w:lang w:val="en-GB"/>
        </w:rPr>
        <w:t>PUBLISHED ON THE UNIVERSITY’S WEBSITE</w:t>
      </w:r>
    </w:p>
    <w:p w:rsidR="00AE0FA2" w:rsidRDefault="00AE0FA2" w:rsidP="00AE0FA2">
      <w:pPr>
        <w:jc w:val="center"/>
        <w:rPr>
          <w:rFonts w:ascii="Calibri" w:hAnsi="Calibri" w:cs="Calibri"/>
          <w:b/>
          <w:spacing w:val="-6"/>
          <w:sz w:val="29"/>
          <w:szCs w:val="29"/>
          <w:lang w:val="en-GB"/>
        </w:rPr>
      </w:pPr>
      <w:r>
        <w:rPr>
          <w:rFonts w:ascii="Calibri" w:hAnsi="Calibri" w:cs="Calibri"/>
          <w:b/>
          <w:spacing w:val="-6"/>
          <w:sz w:val="29"/>
          <w:szCs w:val="29"/>
          <w:lang w:val="en-GB"/>
        </w:rPr>
        <w:t xml:space="preserve"> </w:t>
      </w:r>
    </w:p>
    <w:p w:rsidR="00AE0FA2" w:rsidRDefault="00AE0FA2" w:rsidP="00AE0FA2">
      <w:pPr>
        <w:jc w:val="center"/>
        <w:outlineLvl w:val="0"/>
        <w:rPr>
          <w:rFonts w:ascii="Calibri" w:hAnsi="Calibri" w:cs="Calibri"/>
          <w:b/>
          <w:spacing w:val="-6"/>
          <w:sz w:val="29"/>
          <w:szCs w:val="29"/>
          <w:lang w:val="en-GB"/>
        </w:rPr>
      </w:pPr>
      <w:r>
        <w:rPr>
          <w:rFonts w:ascii="Calibri" w:hAnsi="Calibri" w:cs="Calibri"/>
          <w:b/>
          <w:spacing w:val="-6"/>
          <w:sz w:val="29"/>
          <w:szCs w:val="29"/>
          <w:lang w:val="en-GB"/>
        </w:rPr>
        <w:t xml:space="preserve">ON THE </w:t>
      </w:r>
      <w:r w:rsidR="004B5D45">
        <w:rPr>
          <w:rFonts w:ascii="Calibri" w:hAnsi="Calibri" w:cs="Calibri"/>
          <w:b/>
          <w:spacing w:val="-6"/>
          <w:sz w:val="29"/>
          <w:szCs w:val="29"/>
          <w:lang w:val="en-GB"/>
        </w:rPr>
        <w:t>7</w:t>
      </w:r>
      <w:r w:rsidR="00C503EF">
        <w:rPr>
          <w:rFonts w:ascii="Calibri" w:hAnsi="Calibri" w:cs="Calibri"/>
          <w:b/>
          <w:spacing w:val="-6"/>
          <w:sz w:val="29"/>
          <w:szCs w:val="29"/>
          <w:lang w:val="en-GB"/>
        </w:rPr>
        <w:t>/</w:t>
      </w:r>
      <w:r w:rsidR="004B5D45">
        <w:rPr>
          <w:rFonts w:ascii="Calibri" w:hAnsi="Calibri" w:cs="Calibri"/>
          <w:b/>
          <w:spacing w:val="-6"/>
          <w:sz w:val="29"/>
          <w:szCs w:val="29"/>
          <w:lang w:val="en-GB"/>
        </w:rPr>
        <w:t>1</w:t>
      </w:r>
      <w:r w:rsidR="00C503EF">
        <w:rPr>
          <w:rFonts w:ascii="Calibri" w:hAnsi="Calibri" w:cs="Calibri"/>
          <w:b/>
          <w:spacing w:val="-6"/>
          <w:sz w:val="29"/>
          <w:szCs w:val="29"/>
          <w:lang w:val="en-GB"/>
        </w:rPr>
        <w:t>0/2019</w:t>
      </w:r>
      <w:r>
        <w:rPr>
          <w:rFonts w:ascii="Calibri" w:hAnsi="Calibri" w:cs="Calibri"/>
          <w:b/>
          <w:spacing w:val="-6"/>
          <w:sz w:val="29"/>
          <w:szCs w:val="29"/>
          <w:lang w:val="en-GB"/>
        </w:rPr>
        <w:t xml:space="preserve">    </w:t>
      </w:r>
    </w:p>
    <w:p w:rsidR="00AE0FA2" w:rsidRDefault="00AE0FA2" w:rsidP="00AE0FA2">
      <w:pPr>
        <w:jc w:val="center"/>
        <w:outlineLvl w:val="0"/>
        <w:rPr>
          <w:rFonts w:ascii="Calibri" w:hAnsi="Calibri" w:cs="Calibri"/>
          <w:b/>
          <w:spacing w:val="-6"/>
          <w:sz w:val="29"/>
          <w:szCs w:val="29"/>
          <w:lang w:val="en-GB"/>
        </w:rPr>
      </w:pPr>
    </w:p>
    <w:p w:rsidR="00AE0FA2" w:rsidRDefault="00AE0FA2" w:rsidP="00AE0FA2">
      <w:pPr>
        <w:jc w:val="center"/>
        <w:outlineLvl w:val="0"/>
        <w:rPr>
          <w:rFonts w:ascii="Calibri" w:hAnsi="Calibri" w:cs="Calibri"/>
          <w:b/>
          <w:spacing w:val="-6"/>
          <w:sz w:val="29"/>
          <w:szCs w:val="29"/>
          <w:lang w:val="en-GB"/>
        </w:rPr>
      </w:pPr>
      <w:r>
        <w:rPr>
          <w:rFonts w:ascii="Calibri" w:hAnsi="Calibri" w:cs="Calibri"/>
          <w:b/>
          <w:spacing w:val="-6"/>
          <w:sz w:val="29"/>
          <w:szCs w:val="29"/>
          <w:lang w:val="en-GB"/>
        </w:rPr>
        <w:t>EXPIRY OF THE PRESENTATION OF APPLICATIONS</w:t>
      </w:r>
    </w:p>
    <w:p w:rsidR="00AE0FA2" w:rsidRDefault="00AE0FA2" w:rsidP="00AE0FA2">
      <w:pPr>
        <w:jc w:val="center"/>
        <w:outlineLvl w:val="0"/>
        <w:rPr>
          <w:rFonts w:ascii="Calibri" w:hAnsi="Calibri" w:cs="Calibri"/>
          <w:b/>
          <w:spacing w:val="-6"/>
          <w:sz w:val="29"/>
          <w:szCs w:val="29"/>
          <w:lang w:val="en"/>
        </w:rPr>
      </w:pPr>
      <w:r>
        <w:rPr>
          <w:rFonts w:ascii="Calibri" w:hAnsi="Calibri" w:cs="Calibri"/>
          <w:b/>
          <w:spacing w:val="-6"/>
          <w:sz w:val="29"/>
          <w:szCs w:val="29"/>
          <w:lang w:val="en"/>
        </w:rPr>
        <w:t xml:space="preserve">    </w:t>
      </w:r>
      <w:r w:rsidR="004B5D45">
        <w:rPr>
          <w:rFonts w:ascii="Calibri" w:hAnsi="Calibri" w:cs="Calibri"/>
          <w:b/>
          <w:spacing w:val="-6"/>
          <w:sz w:val="29"/>
          <w:szCs w:val="29"/>
          <w:lang w:val="en"/>
        </w:rPr>
        <w:t>27</w:t>
      </w:r>
      <w:r w:rsidR="00C503EF">
        <w:rPr>
          <w:rFonts w:ascii="Calibri" w:hAnsi="Calibri" w:cs="Calibri"/>
          <w:b/>
          <w:spacing w:val="-6"/>
          <w:sz w:val="29"/>
          <w:szCs w:val="29"/>
          <w:lang w:val="en"/>
        </w:rPr>
        <w:t>/</w:t>
      </w:r>
      <w:r w:rsidR="004B5D45">
        <w:rPr>
          <w:rFonts w:ascii="Calibri" w:hAnsi="Calibri" w:cs="Calibri"/>
          <w:b/>
          <w:spacing w:val="-6"/>
          <w:sz w:val="29"/>
          <w:szCs w:val="29"/>
          <w:lang w:val="en"/>
        </w:rPr>
        <w:t>1</w:t>
      </w:r>
      <w:r w:rsidR="00C503EF">
        <w:rPr>
          <w:rFonts w:ascii="Calibri" w:hAnsi="Calibri" w:cs="Calibri"/>
          <w:b/>
          <w:spacing w:val="-6"/>
          <w:sz w:val="29"/>
          <w:szCs w:val="29"/>
          <w:lang w:val="en"/>
        </w:rPr>
        <w:t>0/2019</w:t>
      </w:r>
    </w:p>
    <w:p w:rsidR="00AE0FA2" w:rsidRDefault="00AE0FA2" w:rsidP="00AE0FA2">
      <w:pPr>
        <w:jc w:val="center"/>
        <w:outlineLvl w:val="0"/>
        <w:rPr>
          <w:rFonts w:ascii="Calibri" w:hAnsi="Calibri" w:cs="Calibri"/>
          <w:b/>
          <w:spacing w:val="-6"/>
          <w:sz w:val="29"/>
          <w:szCs w:val="29"/>
          <w:lang w:val="en-GB"/>
        </w:rPr>
      </w:pPr>
    </w:p>
    <w:p w:rsidR="00AE0FA2" w:rsidRDefault="00AE0FA2" w:rsidP="00AE0FA2">
      <w:pPr>
        <w:jc w:val="center"/>
        <w:rPr>
          <w:rFonts w:ascii="Calibri" w:hAnsi="Calibri" w:cs="Calibri"/>
          <w:b/>
          <w:spacing w:val="-6"/>
          <w:sz w:val="29"/>
          <w:szCs w:val="29"/>
          <w:lang w:val="en-GB"/>
        </w:rPr>
      </w:pPr>
    </w:p>
    <w:p w:rsidR="00AE0FA2" w:rsidRDefault="00AE0FA2" w:rsidP="00AE0FA2">
      <w:pPr>
        <w:jc w:val="center"/>
        <w:rPr>
          <w:rFonts w:ascii="Calibri" w:hAnsi="Calibri" w:cs="Calibri"/>
          <w:b/>
          <w:spacing w:val="-6"/>
          <w:sz w:val="29"/>
          <w:szCs w:val="29"/>
          <w:lang w:val="en-GB"/>
        </w:rPr>
      </w:pPr>
      <w:r>
        <w:rPr>
          <w:rFonts w:ascii="Calibri" w:hAnsi="Calibri" w:cs="Calibri"/>
          <w:b/>
          <w:spacing w:val="-6"/>
          <w:sz w:val="29"/>
          <w:szCs w:val="29"/>
          <w:lang w:val="en-GB"/>
        </w:rPr>
        <w:t xml:space="preserve"> (art. 6, paragraphs 1 and 11 of the notice)</w:t>
      </w:r>
    </w:p>
    <w:p w:rsidR="00AE0FA2" w:rsidRDefault="00AE0FA2" w:rsidP="00AE0FA2">
      <w:pPr>
        <w:spacing w:line="360" w:lineRule="auto"/>
        <w:jc w:val="center"/>
        <w:rPr>
          <w:rFonts w:ascii="Calibri" w:hAnsi="Calibri" w:cs="Calibri"/>
          <w:b/>
          <w:spacing w:val="-6"/>
          <w:sz w:val="32"/>
          <w:szCs w:val="32"/>
          <w:lang w:val="en-GB"/>
        </w:rPr>
      </w:pPr>
    </w:p>
    <w:p w:rsidR="00AE0FA2" w:rsidRDefault="00AE0FA2" w:rsidP="00AE0FA2">
      <w:pPr>
        <w:spacing w:line="360" w:lineRule="auto"/>
        <w:jc w:val="center"/>
        <w:rPr>
          <w:rFonts w:ascii="Calibri" w:hAnsi="Calibri" w:cs="Calibri"/>
          <w:b/>
          <w:spacing w:val="-6"/>
          <w:sz w:val="32"/>
          <w:szCs w:val="32"/>
          <w:lang w:val="en-GB"/>
        </w:rPr>
      </w:pPr>
    </w:p>
    <w:p w:rsidR="00AE0FA2" w:rsidRDefault="00AE0FA2" w:rsidP="00AE0FA2">
      <w:pPr>
        <w:jc w:val="center"/>
        <w:outlineLvl w:val="0"/>
        <w:rPr>
          <w:rFonts w:ascii="Calibri" w:hAnsi="Calibri" w:cs="Calibri"/>
          <w:b/>
          <w:spacing w:val="-6"/>
          <w:sz w:val="26"/>
          <w:szCs w:val="26"/>
          <w:lang w:val="en-GB"/>
        </w:rPr>
      </w:pPr>
      <w:r>
        <w:rPr>
          <w:rFonts w:ascii="Calibri" w:hAnsi="Calibri" w:cs="Calibri"/>
          <w:b/>
          <w:spacing w:val="-6"/>
          <w:sz w:val="26"/>
          <w:szCs w:val="26"/>
          <w:lang w:val="en-GB"/>
        </w:rPr>
        <w:t>The notice can also be found at the following addresses:</w:t>
      </w:r>
    </w:p>
    <w:p w:rsidR="00AE0FA2" w:rsidRDefault="00AE0FA2" w:rsidP="00AE0FA2">
      <w:pPr>
        <w:spacing w:line="140" w:lineRule="atLeast"/>
        <w:jc w:val="both"/>
        <w:rPr>
          <w:rFonts w:ascii="Calibri" w:hAnsi="Calibri" w:cs="Calibri"/>
          <w:b/>
          <w:spacing w:val="-6"/>
          <w:sz w:val="26"/>
          <w:szCs w:val="26"/>
          <w:lang w:val="en-GB"/>
        </w:rPr>
      </w:pPr>
    </w:p>
    <w:p w:rsidR="00AE0FA2" w:rsidRDefault="00871031" w:rsidP="00AE0FA2">
      <w:pPr>
        <w:jc w:val="center"/>
        <w:rPr>
          <w:rFonts w:ascii="Calibri" w:hAnsi="Calibri" w:cs="Calibri"/>
          <w:b/>
          <w:spacing w:val="-8"/>
          <w:sz w:val="27"/>
          <w:szCs w:val="27"/>
          <w:lang w:val="en-GB"/>
        </w:rPr>
      </w:pPr>
      <w:hyperlink r:id="rId8" w:history="1">
        <w:r w:rsidR="00AE0FA2">
          <w:rPr>
            <w:rStyle w:val="Collegamentoipertestuale"/>
            <w:rFonts w:ascii="Calibri" w:hAnsi="Calibri" w:cs="Calibri"/>
            <w:b/>
            <w:spacing w:val="-8"/>
            <w:sz w:val="27"/>
            <w:szCs w:val="27"/>
            <w:lang w:val="en-GB"/>
          </w:rPr>
          <w:t>http://bandi.miur.it</w:t>
        </w:r>
      </w:hyperlink>
      <w:r w:rsidR="00AE0FA2">
        <w:rPr>
          <w:rFonts w:ascii="Calibri" w:hAnsi="Calibri" w:cs="Calibri"/>
          <w:b/>
          <w:spacing w:val="-8"/>
          <w:sz w:val="27"/>
          <w:szCs w:val="27"/>
          <w:lang w:val="en-GB"/>
        </w:rPr>
        <w:t xml:space="preserve"> </w:t>
      </w:r>
    </w:p>
    <w:p w:rsidR="00AE0FA2" w:rsidRDefault="00AE0FA2" w:rsidP="00AE0FA2">
      <w:pPr>
        <w:jc w:val="center"/>
        <w:rPr>
          <w:rFonts w:ascii="Calibri" w:hAnsi="Calibri" w:cs="Calibri"/>
          <w:b/>
          <w:spacing w:val="-8"/>
          <w:sz w:val="26"/>
          <w:szCs w:val="26"/>
          <w:lang w:val="en-GB"/>
        </w:rPr>
      </w:pPr>
      <w:r>
        <w:rPr>
          <w:rFonts w:ascii="Calibri" w:hAnsi="Calibri" w:cs="Calibri"/>
          <w:b/>
          <w:spacing w:val="-8"/>
          <w:sz w:val="26"/>
          <w:szCs w:val="26"/>
          <w:lang w:val="en-GB"/>
        </w:rPr>
        <w:t xml:space="preserve">Ministry of </w:t>
      </w:r>
      <w:smartTag w:uri="urn:schemas-microsoft-com:office:smarttags" w:element="place">
        <w:smartTag w:uri="urn:schemas-microsoft-com:office:smarttags" w:element="PlaceName">
          <w:r>
            <w:rPr>
              <w:rFonts w:ascii="Calibri" w:hAnsi="Calibri" w:cs="Calibri"/>
              <w:b/>
              <w:spacing w:val="-8"/>
              <w:sz w:val="26"/>
              <w:szCs w:val="26"/>
              <w:lang w:val="en-GB"/>
            </w:rPr>
            <w:t>Education</w:t>
          </w:r>
        </w:smartTag>
        <w:r>
          <w:rPr>
            <w:rFonts w:ascii="Calibri" w:hAnsi="Calibri" w:cs="Calibri"/>
            <w:b/>
            <w:spacing w:val="-8"/>
            <w:sz w:val="26"/>
            <w:szCs w:val="26"/>
            <w:lang w:val="en-GB"/>
          </w:rPr>
          <w:t xml:space="preserve"> </w:t>
        </w:r>
        <w:smartTag w:uri="urn:schemas-microsoft-com:office:smarttags" w:element="PlaceType">
          <w:r>
            <w:rPr>
              <w:rFonts w:ascii="Calibri" w:hAnsi="Calibri" w:cs="Calibri"/>
              <w:b/>
              <w:spacing w:val="-8"/>
              <w:sz w:val="26"/>
              <w:szCs w:val="26"/>
              <w:lang w:val="en-GB"/>
            </w:rPr>
            <w:t>University</w:t>
          </w:r>
        </w:smartTag>
      </w:smartTag>
      <w:r>
        <w:rPr>
          <w:rFonts w:ascii="Calibri" w:hAnsi="Calibri" w:cs="Calibri"/>
          <w:b/>
          <w:spacing w:val="-8"/>
          <w:sz w:val="26"/>
          <w:szCs w:val="26"/>
          <w:lang w:val="en-GB"/>
        </w:rPr>
        <w:t xml:space="preserve"> and Research</w:t>
      </w:r>
    </w:p>
    <w:p w:rsidR="00AE0FA2" w:rsidRDefault="00AE0FA2" w:rsidP="00AE0FA2">
      <w:pPr>
        <w:spacing w:line="140" w:lineRule="atLeast"/>
        <w:jc w:val="center"/>
        <w:rPr>
          <w:rFonts w:ascii="Calibri" w:hAnsi="Calibri" w:cs="Calibri"/>
          <w:b/>
          <w:spacing w:val="-8"/>
          <w:sz w:val="26"/>
          <w:szCs w:val="26"/>
          <w:lang w:val="en-GB"/>
        </w:rPr>
      </w:pPr>
    </w:p>
    <w:p w:rsidR="00AE0FA2" w:rsidRDefault="00871031" w:rsidP="00AE0FA2">
      <w:pPr>
        <w:jc w:val="center"/>
        <w:rPr>
          <w:rFonts w:ascii="Calibri" w:hAnsi="Calibri" w:cs="Calibri"/>
          <w:b/>
          <w:spacing w:val="-8"/>
          <w:sz w:val="26"/>
          <w:szCs w:val="26"/>
          <w:lang w:val="en-GB"/>
        </w:rPr>
      </w:pPr>
      <w:hyperlink r:id="rId9" w:history="1">
        <w:r w:rsidR="00AE0FA2">
          <w:rPr>
            <w:rStyle w:val="Collegamentoipertestuale"/>
            <w:rFonts w:ascii="Calibri" w:hAnsi="Calibri" w:cs="Calibri"/>
            <w:b/>
            <w:spacing w:val="-8"/>
            <w:sz w:val="27"/>
            <w:szCs w:val="27"/>
            <w:lang w:val="en-GB"/>
          </w:rPr>
          <w:t>http://ec.europa.eu/euraxess</w:t>
        </w:r>
      </w:hyperlink>
      <w:r w:rsidR="00AE0FA2">
        <w:rPr>
          <w:rFonts w:ascii="Calibri" w:hAnsi="Calibri" w:cs="Calibri"/>
          <w:b/>
          <w:spacing w:val="-8"/>
          <w:sz w:val="26"/>
          <w:szCs w:val="26"/>
          <w:lang w:val="en-GB"/>
        </w:rPr>
        <w:t xml:space="preserve">  - Area: JOBS</w:t>
      </w:r>
    </w:p>
    <w:p w:rsidR="00AE0FA2" w:rsidRDefault="00AE0FA2" w:rsidP="00AE0FA2">
      <w:pPr>
        <w:jc w:val="center"/>
        <w:rPr>
          <w:rFonts w:ascii="Calibri" w:hAnsi="Calibri" w:cs="Calibri"/>
          <w:b/>
          <w:spacing w:val="-8"/>
          <w:sz w:val="26"/>
          <w:szCs w:val="26"/>
          <w:lang w:val="en-GB"/>
        </w:rPr>
      </w:pPr>
      <w:r>
        <w:rPr>
          <w:rFonts w:ascii="Calibri" w:hAnsi="Calibri" w:cs="Calibri"/>
          <w:b/>
          <w:spacing w:val="-8"/>
          <w:sz w:val="26"/>
          <w:szCs w:val="26"/>
          <w:lang w:val="en-GB"/>
        </w:rPr>
        <w:t>European Union</w:t>
      </w:r>
    </w:p>
    <w:p w:rsidR="00AE0FA2" w:rsidRDefault="00AE0FA2" w:rsidP="00AE0FA2">
      <w:pPr>
        <w:outlineLvl w:val="0"/>
        <w:rPr>
          <w:rStyle w:val="hps"/>
          <w:lang w:val="en"/>
        </w:rPr>
      </w:pPr>
    </w:p>
    <w:p w:rsidR="00AE0FA2" w:rsidRDefault="00AE0FA2" w:rsidP="00AE0FA2">
      <w:pPr>
        <w:outlineLvl w:val="0"/>
        <w:rPr>
          <w:rStyle w:val="hps"/>
          <w:rFonts w:ascii="Calibri" w:hAnsi="Calibri" w:cs="Calibri"/>
          <w:b/>
          <w:lang w:val="en"/>
        </w:rPr>
      </w:pPr>
    </w:p>
    <w:p w:rsidR="00AE0FA2" w:rsidRDefault="00AE0FA2" w:rsidP="00AE0FA2">
      <w:pPr>
        <w:outlineLvl w:val="0"/>
        <w:rPr>
          <w:rStyle w:val="hps"/>
          <w:rFonts w:ascii="Calibri" w:hAnsi="Calibri" w:cs="Calibri"/>
          <w:b/>
          <w:lang w:val="en"/>
        </w:rPr>
      </w:pPr>
    </w:p>
    <w:p w:rsidR="00AE0FA2" w:rsidRPr="00DF123F" w:rsidRDefault="00AE0FA2" w:rsidP="00AE0FA2">
      <w:pPr>
        <w:outlineLvl w:val="0"/>
        <w:rPr>
          <w:i/>
          <w:spacing w:val="-6"/>
          <w:lang w:val="en-US"/>
        </w:rPr>
      </w:pPr>
    </w:p>
    <w:p w:rsidR="00AE0FA2" w:rsidRDefault="00AE0FA2" w:rsidP="00AE0FA2">
      <w:pPr>
        <w:outlineLvl w:val="0"/>
        <w:rPr>
          <w:rFonts w:ascii="Calibri" w:hAnsi="Calibri" w:cs="Calibri"/>
          <w:b/>
          <w:i/>
          <w:spacing w:val="-6"/>
          <w:lang w:val="en"/>
        </w:rPr>
      </w:pPr>
    </w:p>
    <w:p w:rsidR="00AE0FA2" w:rsidRPr="001C5819" w:rsidRDefault="004B5D45" w:rsidP="001C5819">
      <w:pPr>
        <w:jc w:val="center"/>
        <w:outlineLvl w:val="0"/>
        <w:rPr>
          <w:rFonts w:ascii="Calibri" w:hAnsi="Calibri" w:cs="Calibri"/>
          <w:b/>
          <w:i/>
          <w:spacing w:val="-6"/>
          <w:lang w:val="en-GB"/>
        </w:rPr>
      </w:pPr>
      <w:r>
        <w:rPr>
          <w:rFonts w:ascii="Calibri" w:hAnsi="Calibri" w:cs="Calibri"/>
          <w:b/>
          <w:spacing w:val="-6"/>
          <w:sz w:val="24"/>
          <w:szCs w:val="24"/>
          <w:lang w:val="en-US"/>
        </w:rPr>
        <w:lastRenderedPageBreak/>
        <w:t xml:space="preserve">                                    </w:t>
      </w:r>
      <w:r w:rsidR="00AE0FA2">
        <w:rPr>
          <w:rFonts w:ascii="Calibri" w:hAnsi="Calibri" w:cs="Calibri"/>
          <w:b/>
          <w:spacing w:val="-6"/>
          <w:sz w:val="24"/>
          <w:szCs w:val="24"/>
          <w:lang w:val="en-US"/>
        </w:rPr>
        <w:t>THE GENERAL DIRECTOR</w:t>
      </w:r>
      <w:r>
        <w:rPr>
          <w:rFonts w:ascii="Calibri" w:hAnsi="Calibri" w:cs="Calibri"/>
          <w:b/>
          <w:spacing w:val="-6"/>
          <w:sz w:val="24"/>
          <w:szCs w:val="24"/>
          <w:lang w:val="en-US"/>
        </w:rPr>
        <w:t xml:space="preserve"> D.D. N. 2375 OF THE 7/10/2019</w:t>
      </w:r>
    </w:p>
    <w:p w:rsidR="00AE0FA2" w:rsidRDefault="00AE0FA2" w:rsidP="00AE0FA2">
      <w:pPr>
        <w:spacing w:line="360" w:lineRule="auto"/>
        <w:jc w:val="both"/>
        <w:rPr>
          <w:rFonts w:ascii="Calibri" w:hAnsi="Calibri" w:cs="Calibri"/>
          <w:spacing w:val="-6"/>
          <w:sz w:val="24"/>
          <w:szCs w:val="24"/>
          <w:lang w:val="en-GB"/>
        </w:rPr>
      </w:pPr>
      <w:r>
        <w:rPr>
          <w:rFonts w:ascii="Calibri" w:hAnsi="Calibri" w:cs="Calibri"/>
          <w:b/>
          <w:spacing w:val="-6"/>
          <w:sz w:val="24"/>
          <w:szCs w:val="24"/>
          <w:lang w:val="en-GB"/>
        </w:rPr>
        <w:t xml:space="preserve">GIVEN </w:t>
      </w:r>
      <w:r>
        <w:rPr>
          <w:rFonts w:ascii="Calibri" w:hAnsi="Calibri" w:cs="Calibri"/>
          <w:spacing w:val="-6"/>
          <w:sz w:val="24"/>
          <w:szCs w:val="24"/>
          <w:lang w:val="en-GB"/>
        </w:rPr>
        <w:t>law 30th December 2010, n. 240 containing: “Regulations relating to the organisation of universities, academic staff and recruitment, as well as Government measures to incentivize the quality and efficiency of the university system” and, in particular, art. 22;</w:t>
      </w:r>
    </w:p>
    <w:p w:rsidR="00AE0FA2" w:rsidRDefault="00AE0FA2" w:rsidP="00AE0FA2">
      <w:pPr>
        <w:spacing w:line="360" w:lineRule="auto"/>
        <w:jc w:val="both"/>
        <w:rPr>
          <w:rFonts w:ascii="Calibri" w:hAnsi="Calibri" w:cs="Calibri"/>
          <w:spacing w:val="-6"/>
          <w:sz w:val="24"/>
          <w:szCs w:val="24"/>
          <w:lang w:val="en-GB"/>
        </w:rPr>
      </w:pPr>
      <w:r>
        <w:rPr>
          <w:rFonts w:ascii="Calibri" w:hAnsi="Calibri" w:cs="Calibri"/>
          <w:b/>
          <w:spacing w:val="-6"/>
          <w:sz w:val="24"/>
          <w:szCs w:val="24"/>
          <w:lang w:val="en-GB"/>
        </w:rPr>
        <w:t xml:space="preserve">GIVEN </w:t>
      </w:r>
      <w:r>
        <w:rPr>
          <w:rFonts w:ascii="Calibri" w:hAnsi="Calibri" w:cs="Calibri"/>
          <w:spacing w:val="-6"/>
          <w:sz w:val="24"/>
          <w:szCs w:val="24"/>
          <w:lang w:val="en-GB"/>
        </w:rPr>
        <w:t>Ministerial Decree of the 9th March 2011, n.102: “Minimum value of research grants - art. 22, law 30</w:t>
      </w:r>
      <w:r>
        <w:rPr>
          <w:rFonts w:ascii="Calibri" w:hAnsi="Calibri" w:cs="Calibri"/>
          <w:spacing w:val="-6"/>
          <w:sz w:val="24"/>
          <w:szCs w:val="24"/>
          <w:vertAlign w:val="superscript"/>
          <w:lang w:val="en-GB"/>
        </w:rPr>
        <w:t>th</w:t>
      </w:r>
      <w:r>
        <w:rPr>
          <w:rFonts w:ascii="Calibri" w:hAnsi="Calibri" w:cs="Calibri"/>
          <w:spacing w:val="-6"/>
          <w:sz w:val="24"/>
          <w:szCs w:val="24"/>
          <w:lang w:val="en-GB"/>
        </w:rPr>
        <w:t xml:space="preserve"> December 2010, n. </w:t>
      </w:r>
      <w:smartTag w:uri="urn:schemas-microsoft-com:office:smarttags" w:element="metricconverter">
        <w:smartTagPr>
          <w:attr w:name="ProductID" w:val="240”"/>
        </w:smartTagPr>
        <w:r>
          <w:rPr>
            <w:rFonts w:ascii="Calibri" w:hAnsi="Calibri" w:cs="Calibri"/>
            <w:spacing w:val="-6"/>
            <w:sz w:val="24"/>
            <w:szCs w:val="24"/>
            <w:lang w:val="en-GB"/>
          </w:rPr>
          <w:t>240”</w:t>
        </w:r>
      </w:smartTag>
      <w:r>
        <w:rPr>
          <w:rFonts w:ascii="Calibri" w:hAnsi="Calibri" w:cs="Calibri"/>
          <w:spacing w:val="-6"/>
          <w:sz w:val="24"/>
          <w:szCs w:val="24"/>
          <w:lang w:val="en-GB"/>
        </w:rPr>
        <w:t>;</w:t>
      </w:r>
    </w:p>
    <w:p w:rsidR="00AE0FA2" w:rsidRDefault="00AE0FA2" w:rsidP="00AE0FA2">
      <w:pPr>
        <w:spacing w:line="360" w:lineRule="auto"/>
        <w:jc w:val="both"/>
        <w:rPr>
          <w:rFonts w:ascii="Calibri" w:hAnsi="Calibri" w:cs="Calibri"/>
          <w:spacing w:val="-6"/>
          <w:sz w:val="24"/>
          <w:szCs w:val="24"/>
          <w:lang w:val="en-GB"/>
        </w:rPr>
      </w:pPr>
      <w:r>
        <w:rPr>
          <w:rFonts w:ascii="Calibri" w:hAnsi="Calibri" w:cs="Calibri"/>
          <w:b/>
          <w:spacing w:val="-6"/>
          <w:sz w:val="24"/>
          <w:szCs w:val="24"/>
          <w:lang w:val="en-GB"/>
        </w:rPr>
        <w:t>GIVEN</w:t>
      </w:r>
      <w:r>
        <w:rPr>
          <w:rFonts w:ascii="Calibri" w:hAnsi="Calibri" w:cs="Calibri"/>
          <w:spacing w:val="-6"/>
          <w:sz w:val="24"/>
          <w:szCs w:val="24"/>
          <w:lang w:val="en-GB"/>
        </w:rPr>
        <w:t xml:space="preserve"> Rector’s decree n. 1929 of the 6th July 2011 and </w:t>
      </w:r>
      <w:proofErr w:type="spellStart"/>
      <w:r>
        <w:rPr>
          <w:rFonts w:ascii="Calibri" w:hAnsi="Calibri" w:cs="Calibri"/>
          <w:i/>
          <w:spacing w:val="-6"/>
          <w:sz w:val="24"/>
          <w:szCs w:val="24"/>
          <w:lang w:val="en-GB"/>
        </w:rPr>
        <w:t>ss.mm.ii</w:t>
      </w:r>
      <w:proofErr w:type="spellEnd"/>
      <w:r>
        <w:rPr>
          <w:rFonts w:ascii="Calibri" w:hAnsi="Calibri" w:cs="Calibri"/>
          <w:spacing w:val="-6"/>
          <w:sz w:val="24"/>
          <w:szCs w:val="24"/>
          <w:lang w:val="en-GB"/>
        </w:rPr>
        <w:t>. with which the Regulations for the awarding of research grants were approved in accordance with art. 22 of law 30th December 2010, n. 240, hereinafter referred to as the “Regulations”;</w:t>
      </w:r>
    </w:p>
    <w:p w:rsidR="00AE0FA2" w:rsidRDefault="00AE0FA2" w:rsidP="00AE0FA2">
      <w:pPr>
        <w:spacing w:line="360" w:lineRule="auto"/>
        <w:jc w:val="both"/>
        <w:rPr>
          <w:rFonts w:ascii="Calibri" w:hAnsi="Calibri" w:cs="Calibri"/>
          <w:spacing w:val="-6"/>
          <w:sz w:val="24"/>
          <w:szCs w:val="24"/>
          <w:lang w:val="en-GB"/>
        </w:rPr>
      </w:pPr>
      <w:r>
        <w:rPr>
          <w:rFonts w:ascii="Calibri" w:hAnsi="Calibri" w:cs="Calibri"/>
          <w:b/>
          <w:spacing w:val="-6"/>
          <w:sz w:val="24"/>
          <w:szCs w:val="24"/>
          <w:lang w:val="en-GB"/>
        </w:rPr>
        <w:t>GIVEN</w:t>
      </w:r>
      <w:r>
        <w:rPr>
          <w:rFonts w:ascii="Calibri" w:hAnsi="Calibri" w:cs="Calibri"/>
          <w:spacing w:val="-6"/>
          <w:sz w:val="24"/>
          <w:szCs w:val="24"/>
          <w:lang w:val="en-GB"/>
        </w:rPr>
        <w:t xml:space="preserve"> art. 14 of the Regulations which envisages the establishment of 1</w:t>
      </w:r>
      <w:r>
        <w:rPr>
          <w:rFonts w:ascii="Calibri" w:hAnsi="Calibri" w:cs="Calibri"/>
          <w:spacing w:val="-6"/>
          <w:sz w:val="24"/>
          <w:szCs w:val="24"/>
          <w:vertAlign w:val="superscript"/>
          <w:lang w:val="en-GB"/>
        </w:rPr>
        <w:t>st</w:t>
      </w:r>
      <w:r>
        <w:rPr>
          <w:rFonts w:ascii="Calibri" w:hAnsi="Calibri" w:cs="Calibri"/>
          <w:spacing w:val="-6"/>
          <w:sz w:val="24"/>
          <w:szCs w:val="24"/>
          <w:lang w:val="en-GB"/>
        </w:rPr>
        <w:t>, 2</w:t>
      </w:r>
      <w:r>
        <w:rPr>
          <w:rFonts w:ascii="Calibri" w:hAnsi="Calibri" w:cs="Calibri"/>
          <w:spacing w:val="-6"/>
          <w:sz w:val="24"/>
          <w:szCs w:val="24"/>
          <w:vertAlign w:val="superscript"/>
          <w:lang w:val="en-GB"/>
        </w:rPr>
        <w:t>nd</w:t>
      </w:r>
      <w:r>
        <w:rPr>
          <w:rFonts w:ascii="Calibri" w:hAnsi="Calibri" w:cs="Calibri"/>
          <w:spacing w:val="-6"/>
          <w:sz w:val="24"/>
          <w:szCs w:val="24"/>
          <w:lang w:val="en-GB"/>
        </w:rPr>
        <w:t>,</w:t>
      </w:r>
      <w:r>
        <w:rPr>
          <w:rFonts w:ascii="Calibri" w:hAnsi="Calibri" w:cs="Calibri"/>
          <w:spacing w:val="-6"/>
          <w:sz w:val="24"/>
          <w:szCs w:val="24"/>
          <w:vertAlign w:val="superscript"/>
          <w:lang w:val="en-GB"/>
        </w:rPr>
        <w:t xml:space="preserve"> </w:t>
      </w:r>
      <w:r>
        <w:rPr>
          <w:rFonts w:ascii="Calibri" w:hAnsi="Calibri" w:cs="Calibri"/>
          <w:spacing w:val="-6"/>
          <w:sz w:val="24"/>
          <w:szCs w:val="24"/>
          <w:lang w:val="en-GB"/>
        </w:rPr>
        <w:t>3</w:t>
      </w:r>
      <w:r>
        <w:rPr>
          <w:rFonts w:ascii="Calibri" w:hAnsi="Calibri" w:cs="Calibri"/>
          <w:spacing w:val="-6"/>
          <w:sz w:val="24"/>
          <w:szCs w:val="24"/>
          <w:vertAlign w:val="superscript"/>
          <w:lang w:val="en-GB"/>
        </w:rPr>
        <w:t xml:space="preserve">rd </w:t>
      </w:r>
      <w:r>
        <w:rPr>
          <w:rFonts w:ascii="Calibri" w:hAnsi="Calibri" w:cs="Calibri"/>
          <w:spacing w:val="-6"/>
          <w:sz w:val="24"/>
          <w:szCs w:val="24"/>
          <w:lang w:val="en-GB"/>
        </w:rPr>
        <w:t>and 4</w:t>
      </w:r>
      <w:r>
        <w:rPr>
          <w:rFonts w:ascii="Calibri" w:hAnsi="Calibri" w:cs="Calibri"/>
          <w:spacing w:val="-6"/>
          <w:sz w:val="24"/>
          <w:szCs w:val="24"/>
          <w:vertAlign w:val="superscript"/>
          <w:lang w:val="en-GB"/>
        </w:rPr>
        <w:t>th</w:t>
      </w:r>
      <w:r>
        <w:rPr>
          <w:rFonts w:ascii="Calibri" w:hAnsi="Calibri" w:cs="Calibri"/>
          <w:spacing w:val="-6"/>
          <w:sz w:val="24"/>
          <w:szCs w:val="24"/>
          <w:lang w:val="en-GB"/>
        </w:rPr>
        <w:t xml:space="preserve"> level grants, defining the respective values of the these in relation to the access requirements established in the notices, the complexity of the research projects these are linked to and the scientific activities to be carried out;</w:t>
      </w:r>
    </w:p>
    <w:p w:rsidR="0084350F" w:rsidRDefault="0084350F" w:rsidP="0084350F">
      <w:pPr>
        <w:tabs>
          <w:tab w:val="left" w:pos="3456"/>
          <w:tab w:val="left" w:pos="4176"/>
          <w:tab w:val="left" w:pos="4896"/>
          <w:tab w:val="left" w:pos="5616"/>
          <w:tab w:val="left" w:pos="6336"/>
          <w:tab w:val="left" w:pos="7056"/>
          <w:tab w:val="left" w:pos="7776"/>
          <w:tab w:val="left" w:pos="8928"/>
          <w:tab w:val="left" w:pos="9648"/>
        </w:tabs>
        <w:spacing w:line="360" w:lineRule="auto"/>
        <w:jc w:val="both"/>
        <w:rPr>
          <w:rFonts w:ascii="Calibri" w:hAnsi="Calibri" w:cs="Calibri"/>
          <w:b/>
          <w:i/>
          <w:spacing w:val="-4"/>
          <w:sz w:val="24"/>
          <w:szCs w:val="24"/>
          <w:highlight w:val="yellow"/>
          <w:lang w:val="en-GB"/>
        </w:rPr>
      </w:pPr>
      <w:r>
        <w:rPr>
          <w:rFonts w:ascii="Calibri" w:hAnsi="Calibri" w:cs="Calibri"/>
          <w:b/>
          <w:spacing w:val="-4"/>
          <w:sz w:val="24"/>
          <w:szCs w:val="24"/>
          <w:lang w:val="en-GB"/>
        </w:rPr>
        <w:t>GIVEN</w:t>
      </w:r>
      <w:r>
        <w:rPr>
          <w:rFonts w:ascii="Calibri" w:hAnsi="Calibri" w:cs="Calibri"/>
          <w:spacing w:val="-4"/>
          <w:sz w:val="24"/>
          <w:szCs w:val="24"/>
          <w:lang w:val="en-GB"/>
        </w:rPr>
        <w:t xml:space="preserve"> the requests for the activation of grants with financing to be borne entirely by the balance sheet of the research Department in question as per art. </w:t>
      </w:r>
      <w:proofErr w:type="gramStart"/>
      <w:r>
        <w:rPr>
          <w:rFonts w:ascii="Calibri" w:hAnsi="Calibri" w:cs="Calibri"/>
          <w:spacing w:val="-4"/>
          <w:sz w:val="24"/>
          <w:szCs w:val="24"/>
          <w:lang w:val="en-GB"/>
        </w:rPr>
        <w:t>2</w:t>
      </w:r>
      <w:proofErr w:type="gramEnd"/>
      <w:r>
        <w:rPr>
          <w:rFonts w:ascii="Calibri" w:hAnsi="Calibri" w:cs="Calibri"/>
          <w:spacing w:val="-4"/>
          <w:sz w:val="24"/>
          <w:szCs w:val="24"/>
          <w:lang w:val="en-GB"/>
        </w:rPr>
        <w:t>, paragraph 1, letter b) of the Regulations, sent by the Managers of the research programmes before the deadline of the 2</w:t>
      </w:r>
      <w:r w:rsidR="00112849">
        <w:rPr>
          <w:rFonts w:ascii="Calibri" w:hAnsi="Calibri" w:cs="Calibri"/>
          <w:spacing w:val="-4"/>
          <w:sz w:val="24"/>
          <w:szCs w:val="24"/>
          <w:lang w:val="en-GB"/>
        </w:rPr>
        <w:t>3</w:t>
      </w:r>
      <w:r>
        <w:rPr>
          <w:rFonts w:ascii="Calibri" w:hAnsi="Calibri" w:cs="Calibri"/>
          <w:spacing w:val="-4"/>
          <w:sz w:val="24"/>
          <w:szCs w:val="24"/>
          <w:lang w:val="en-GB"/>
        </w:rPr>
        <w:t>/0</w:t>
      </w:r>
      <w:r w:rsidR="00112849">
        <w:rPr>
          <w:rFonts w:ascii="Calibri" w:hAnsi="Calibri" w:cs="Calibri"/>
          <w:spacing w:val="-4"/>
          <w:sz w:val="24"/>
          <w:szCs w:val="24"/>
          <w:lang w:val="en-GB"/>
        </w:rPr>
        <w:t>9</w:t>
      </w:r>
      <w:r>
        <w:rPr>
          <w:rFonts w:ascii="Calibri" w:hAnsi="Calibri" w:cs="Calibri"/>
          <w:spacing w:val="-4"/>
          <w:sz w:val="24"/>
          <w:szCs w:val="24"/>
          <w:lang w:val="en-GB"/>
        </w:rPr>
        <w:t>/2019;</w:t>
      </w:r>
    </w:p>
    <w:p w:rsidR="001C5819" w:rsidRDefault="001C5819" w:rsidP="00AE0FA2">
      <w:pPr>
        <w:spacing w:line="360" w:lineRule="auto"/>
        <w:jc w:val="center"/>
        <w:rPr>
          <w:rFonts w:ascii="Calibri" w:eastAsia="Arial Unicode MS" w:hAnsi="Calibri" w:cs="Calibri"/>
          <w:b/>
          <w:spacing w:val="-6"/>
          <w:sz w:val="24"/>
          <w:szCs w:val="24"/>
          <w:lang w:val="en-GB"/>
        </w:rPr>
      </w:pPr>
    </w:p>
    <w:p w:rsidR="00AE0FA2" w:rsidRDefault="00AE0FA2" w:rsidP="00AE0FA2">
      <w:pPr>
        <w:spacing w:line="360" w:lineRule="auto"/>
        <w:jc w:val="center"/>
        <w:rPr>
          <w:rFonts w:ascii="Calibri" w:hAnsi="Calibri" w:cs="Calibri"/>
          <w:b/>
          <w:spacing w:val="-6"/>
          <w:sz w:val="24"/>
          <w:szCs w:val="24"/>
          <w:lang w:val="en-GB"/>
        </w:rPr>
      </w:pPr>
      <w:r>
        <w:rPr>
          <w:rFonts w:ascii="Calibri" w:eastAsia="Arial Unicode MS" w:hAnsi="Calibri" w:cs="Calibri"/>
          <w:b/>
          <w:spacing w:val="-6"/>
          <w:sz w:val="24"/>
          <w:szCs w:val="24"/>
          <w:lang w:val="en-GB"/>
        </w:rPr>
        <w:t>DECREES</w:t>
      </w:r>
    </w:p>
    <w:p w:rsidR="00AE0FA2" w:rsidRDefault="00AE0FA2" w:rsidP="00AE0FA2">
      <w:pPr>
        <w:spacing w:line="360" w:lineRule="auto"/>
        <w:jc w:val="center"/>
        <w:rPr>
          <w:rFonts w:ascii="Calibri" w:hAnsi="Calibri" w:cs="Calibri"/>
          <w:b/>
          <w:spacing w:val="-6"/>
          <w:sz w:val="24"/>
          <w:szCs w:val="24"/>
          <w:lang w:val="en-GB"/>
        </w:rPr>
      </w:pPr>
      <w:r>
        <w:rPr>
          <w:rFonts w:ascii="Calibri" w:hAnsi="Calibri" w:cs="Calibri"/>
          <w:b/>
          <w:spacing w:val="-6"/>
          <w:sz w:val="24"/>
          <w:szCs w:val="24"/>
          <w:lang w:val="en-GB"/>
        </w:rPr>
        <w:t>ART. 1</w:t>
      </w:r>
    </w:p>
    <w:p w:rsidR="00AE0FA2" w:rsidRDefault="00AE0FA2" w:rsidP="00AE0FA2">
      <w:pPr>
        <w:numPr>
          <w:ilvl w:val="0"/>
          <w:numId w:val="1"/>
        </w:numPr>
        <w:spacing w:line="360" w:lineRule="auto"/>
        <w:ind w:left="284" w:hanging="284"/>
        <w:jc w:val="both"/>
        <w:rPr>
          <w:rFonts w:ascii="Calibri" w:hAnsi="Calibri" w:cs="Calibri"/>
          <w:spacing w:val="-6"/>
          <w:sz w:val="24"/>
          <w:szCs w:val="24"/>
          <w:lang w:val="en-GB"/>
        </w:rPr>
      </w:pPr>
      <w:r>
        <w:rPr>
          <w:rFonts w:ascii="Calibri" w:hAnsi="Calibri" w:cs="Calibri"/>
          <w:spacing w:val="-6"/>
          <w:sz w:val="24"/>
          <w:szCs w:val="24"/>
          <w:lang w:val="en-GB"/>
        </w:rPr>
        <w:t>A public selection is called for qualifications and interview, in accordance with art. 3, paragraph 2, letter B) of the Regulations, for the awarding of 1</w:t>
      </w:r>
      <w:r>
        <w:rPr>
          <w:rFonts w:ascii="Calibri" w:hAnsi="Calibri" w:cs="Calibri"/>
          <w:spacing w:val="-6"/>
          <w:sz w:val="24"/>
          <w:szCs w:val="24"/>
          <w:vertAlign w:val="superscript"/>
          <w:lang w:val="en-GB"/>
        </w:rPr>
        <w:t>st</w:t>
      </w:r>
      <w:r>
        <w:rPr>
          <w:rFonts w:ascii="Calibri" w:hAnsi="Calibri" w:cs="Calibri"/>
          <w:spacing w:val="-6"/>
          <w:sz w:val="24"/>
          <w:szCs w:val="24"/>
          <w:lang w:val="en-GB"/>
        </w:rPr>
        <w:t xml:space="preserve"> level grants for collaboration in research activities to be carried out in the following Departments of the University of Rome “Tor </w:t>
      </w:r>
      <w:proofErr w:type="spellStart"/>
      <w:r>
        <w:rPr>
          <w:rFonts w:ascii="Calibri" w:hAnsi="Calibri" w:cs="Calibri"/>
          <w:spacing w:val="-6"/>
          <w:sz w:val="24"/>
          <w:szCs w:val="24"/>
          <w:lang w:val="en-GB"/>
        </w:rPr>
        <w:t>Vergata</w:t>
      </w:r>
      <w:proofErr w:type="spellEnd"/>
      <w:r>
        <w:rPr>
          <w:rFonts w:ascii="Calibri" w:hAnsi="Calibri" w:cs="Calibri"/>
          <w:spacing w:val="-6"/>
          <w:sz w:val="24"/>
          <w:szCs w:val="24"/>
          <w:lang w:val="en-GB"/>
        </w:rPr>
        <w:t xml:space="preserve">”: </w:t>
      </w:r>
    </w:p>
    <w:tbl>
      <w:tblPr>
        <w:tblW w:w="10515" w:type="dxa"/>
        <w:tblInd w:w="-72" w:type="dxa"/>
        <w:tblLayout w:type="fixed"/>
        <w:tblCellMar>
          <w:left w:w="70" w:type="dxa"/>
          <w:right w:w="70" w:type="dxa"/>
        </w:tblCellMar>
        <w:tblLook w:val="04A0" w:firstRow="1" w:lastRow="0" w:firstColumn="1" w:lastColumn="0" w:noHBand="0" w:noVBand="1"/>
      </w:tblPr>
      <w:tblGrid>
        <w:gridCol w:w="1201"/>
        <w:gridCol w:w="2127"/>
        <w:gridCol w:w="4536"/>
        <w:gridCol w:w="1134"/>
        <w:gridCol w:w="708"/>
        <w:gridCol w:w="809"/>
      </w:tblGrid>
      <w:tr w:rsidR="00AE0FA2" w:rsidTr="001C5819">
        <w:trPr>
          <w:trHeight w:val="623"/>
        </w:trPr>
        <w:tc>
          <w:tcPr>
            <w:tcW w:w="1201"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AE0FA2" w:rsidRDefault="00AE0FA2">
            <w:pPr>
              <w:rPr>
                <w:rFonts w:ascii="Calibri" w:hAnsi="Calibri" w:cs="Calibri"/>
                <w:b/>
                <w:bCs/>
                <w:sz w:val="16"/>
                <w:szCs w:val="16"/>
              </w:rPr>
            </w:pPr>
            <w:r>
              <w:rPr>
                <w:rFonts w:ascii="Calibri" w:hAnsi="Calibri" w:cs="Calibri"/>
                <w:b/>
                <w:bCs/>
                <w:sz w:val="16"/>
                <w:szCs w:val="16"/>
              </w:rPr>
              <w:t>Cod.</w:t>
            </w:r>
          </w:p>
        </w:tc>
        <w:tc>
          <w:tcPr>
            <w:tcW w:w="2127" w:type="dxa"/>
            <w:tcBorders>
              <w:top w:val="single" w:sz="4" w:space="0" w:color="auto"/>
              <w:left w:val="nil"/>
              <w:bottom w:val="single" w:sz="4" w:space="0" w:color="auto"/>
              <w:right w:val="single" w:sz="4" w:space="0" w:color="auto"/>
            </w:tcBorders>
            <w:shd w:val="clear" w:color="auto" w:fill="D9D9D9"/>
            <w:vAlign w:val="center"/>
            <w:hideMark/>
          </w:tcPr>
          <w:p w:rsidR="00AE0FA2" w:rsidRDefault="00AE0FA2">
            <w:pPr>
              <w:rPr>
                <w:rFonts w:ascii="Calibri" w:hAnsi="Calibri" w:cs="Calibri"/>
                <w:b/>
                <w:bCs/>
                <w:sz w:val="16"/>
                <w:szCs w:val="16"/>
              </w:rPr>
            </w:pPr>
            <w:r>
              <w:rPr>
                <w:rFonts w:ascii="Calibri" w:hAnsi="Calibri" w:cs="Calibri"/>
                <w:b/>
                <w:bCs/>
                <w:sz w:val="16"/>
                <w:szCs w:val="16"/>
              </w:rPr>
              <w:t>RESEARCH DEPARTMENT</w:t>
            </w:r>
          </w:p>
        </w:tc>
        <w:tc>
          <w:tcPr>
            <w:tcW w:w="4536" w:type="dxa"/>
            <w:tcBorders>
              <w:top w:val="single" w:sz="4" w:space="0" w:color="auto"/>
              <w:left w:val="nil"/>
              <w:bottom w:val="single" w:sz="4" w:space="0" w:color="auto"/>
              <w:right w:val="single" w:sz="4" w:space="0" w:color="auto"/>
            </w:tcBorders>
            <w:shd w:val="clear" w:color="auto" w:fill="D9D9D9"/>
            <w:vAlign w:val="center"/>
            <w:hideMark/>
          </w:tcPr>
          <w:p w:rsidR="00AE0FA2" w:rsidRDefault="00AE0FA2">
            <w:pPr>
              <w:rPr>
                <w:rFonts w:ascii="Calibri" w:hAnsi="Calibri" w:cs="Calibri"/>
                <w:b/>
                <w:bCs/>
                <w:sz w:val="16"/>
                <w:szCs w:val="16"/>
              </w:rPr>
            </w:pPr>
            <w:proofErr w:type="spellStart"/>
            <w:r>
              <w:rPr>
                <w:rFonts w:ascii="Calibri" w:hAnsi="Calibri" w:cs="Calibri"/>
                <w:b/>
                <w:bCs/>
                <w:sz w:val="16"/>
                <w:szCs w:val="16"/>
              </w:rPr>
              <w:t>Research</w:t>
            </w:r>
            <w:proofErr w:type="spellEnd"/>
            <w:r>
              <w:rPr>
                <w:rFonts w:ascii="Calibri" w:hAnsi="Calibri" w:cs="Calibri"/>
                <w:b/>
                <w:bCs/>
                <w:sz w:val="16"/>
                <w:szCs w:val="16"/>
              </w:rPr>
              <w:t xml:space="preserve"> </w:t>
            </w:r>
            <w:proofErr w:type="spellStart"/>
            <w:r>
              <w:rPr>
                <w:rFonts w:ascii="Calibri" w:hAnsi="Calibri" w:cs="Calibri"/>
                <w:b/>
                <w:bCs/>
                <w:sz w:val="16"/>
                <w:szCs w:val="16"/>
              </w:rPr>
              <w:t>programme</w:t>
            </w:r>
            <w:proofErr w:type="spellEnd"/>
          </w:p>
        </w:tc>
        <w:tc>
          <w:tcPr>
            <w:tcW w:w="1134" w:type="dxa"/>
            <w:tcBorders>
              <w:top w:val="single" w:sz="4" w:space="0" w:color="auto"/>
              <w:left w:val="nil"/>
              <w:bottom w:val="single" w:sz="4" w:space="0" w:color="auto"/>
              <w:right w:val="single" w:sz="4" w:space="0" w:color="auto"/>
            </w:tcBorders>
            <w:shd w:val="clear" w:color="auto" w:fill="D9D9D9"/>
            <w:vAlign w:val="center"/>
            <w:hideMark/>
          </w:tcPr>
          <w:p w:rsidR="00AE0FA2" w:rsidRDefault="00AE0FA2">
            <w:pPr>
              <w:jc w:val="center"/>
              <w:rPr>
                <w:rFonts w:ascii="Calibri" w:hAnsi="Calibri" w:cs="Calibri"/>
                <w:b/>
                <w:bCs/>
                <w:sz w:val="16"/>
                <w:szCs w:val="16"/>
              </w:rPr>
            </w:pPr>
            <w:proofErr w:type="spellStart"/>
            <w:r>
              <w:rPr>
                <w:rFonts w:ascii="Calibri" w:hAnsi="Calibri" w:cs="Calibri"/>
                <w:b/>
                <w:bCs/>
                <w:sz w:val="16"/>
                <w:szCs w:val="16"/>
              </w:rPr>
              <w:t>Subject</w:t>
            </w:r>
            <w:proofErr w:type="spellEnd"/>
            <w:r>
              <w:rPr>
                <w:rFonts w:ascii="Calibri" w:hAnsi="Calibri" w:cs="Calibri"/>
                <w:b/>
                <w:bCs/>
                <w:sz w:val="16"/>
                <w:szCs w:val="16"/>
              </w:rPr>
              <w:t xml:space="preserve"> </w:t>
            </w:r>
            <w:proofErr w:type="spellStart"/>
            <w:r>
              <w:rPr>
                <w:rFonts w:ascii="Calibri" w:hAnsi="Calibri" w:cs="Calibri"/>
                <w:b/>
                <w:bCs/>
                <w:sz w:val="16"/>
                <w:szCs w:val="16"/>
              </w:rPr>
              <w:t>sectors</w:t>
            </w:r>
            <w:proofErr w:type="spellEnd"/>
          </w:p>
        </w:tc>
        <w:tc>
          <w:tcPr>
            <w:tcW w:w="708" w:type="dxa"/>
            <w:tcBorders>
              <w:top w:val="single" w:sz="4" w:space="0" w:color="auto"/>
              <w:left w:val="nil"/>
              <w:bottom w:val="single" w:sz="4" w:space="0" w:color="auto"/>
              <w:right w:val="single" w:sz="4" w:space="0" w:color="auto"/>
            </w:tcBorders>
            <w:shd w:val="clear" w:color="auto" w:fill="D9D9D9"/>
            <w:vAlign w:val="center"/>
            <w:hideMark/>
          </w:tcPr>
          <w:p w:rsidR="00AE0FA2" w:rsidRDefault="00AE0FA2">
            <w:pPr>
              <w:jc w:val="center"/>
              <w:rPr>
                <w:rFonts w:ascii="Calibri" w:hAnsi="Calibri" w:cs="Calibri"/>
                <w:b/>
                <w:bCs/>
                <w:sz w:val="16"/>
                <w:szCs w:val="16"/>
              </w:rPr>
            </w:pPr>
            <w:proofErr w:type="spellStart"/>
            <w:r>
              <w:rPr>
                <w:rFonts w:ascii="Calibri" w:hAnsi="Calibri" w:cs="Calibri"/>
                <w:b/>
                <w:bCs/>
                <w:sz w:val="16"/>
                <w:szCs w:val="16"/>
              </w:rPr>
              <w:t>number</w:t>
            </w:r>
            <w:proofErr w:type="spellEnd"/>
            <w:r>
              <w:rPr>
                <w:rFonts w:ascii="Calibri" w:hAnsi="Calibri" w:cs="Calibri"/>
                <w:b/>
                <w:bCs/>
                <w:sz w:val="16"/>
                <w:szCs w:val="16"/>
              </w:rPr>
              <w:t xml:space="preserve"> of </w:t>
            </w:r>
            <w:proofErr w:type="spellStart"/>
            <w:r>
              <w:rPr>
                <w:rFonts w:ascii="Calibri" w:hAnsi="Calibri" w:cs="Calibri"/>
                <w:b/>
                <w:bCs/>
                <w:sz w:val="16"/>
                <w:szCs w:val="16"/>
              </w:rPr>
              <w:t>grants</w:t>
            </w:r>
            <w:proofErr w:type="spellEnd"/>
          </w:p>
        </w:tc>
        <w:tc>
          <w:tcPr>
            <w:tcW w:w="809" w:type="dxa"/>
            <w:tcBorders>
              <w:top w:val="single" w:sz="4" w:space="0" w:color="auto"/>
              <w:left w:val="nil"/>
              <w:bottom w:val="single" w:sz="4" w:space="0" w:color="auto"/>
              <w:right w:val="single" w:sz="4" w:space="0" w:color="auto"/>
            </w:tcBorders>
            <w:shd w:val="clear" w:color="auto" w:fill="D9D9D9"/>
            <w:vAlign w:val="center"/>
            <w:hideMark/>
          </w:tcPr>
          <w:p w:rsidR="00AE0FA2" w:rsidRDefault="00AE0FA2">
            <w:pPr>
              <w:jc w:val="center"/>
              <w:rPr>
                <w:rFonts w:ascii="Calibri" w:hAnsi="Calibri" w:cs="Calibri"/>
                <w:b/>
                <w:bCs/>
                <w:sz w:val="16"/>
                <w:szCs w:val="16"/>
              </w:rPr>
            </w:pPr>
            <w:proofErr w:type="spellStart"/>
            <w:r>
              <w:rPr>
                <w:rFonts w:ascii="Calibri" w:hAnsi="Calibri" w:cs="Calibri"/>
                <w:b/>
                <w:bCs/>
                <w:sz w:val="16"/>
                <w:szCs w:val="16"/>
              </w:rPr>
              <w:t>duration</w:t>
            </w:r>
            <w:proofErr w:type="spellEnd"/>
            <w:r>
              <w:rPr>
                <w:rFonts w:ascii="Calibri" w:hAnsi="Calibri" w:cs="Calibri"/>
                <w:b/>
                <w:bCs/>
                <w:sz w:val="16"/>
                <w:szCs w:val="16"/>
              </w:rPr>
              <w:t xml:space="preserve"> </w:t>
            </w:r>
            <w:proofErr w:type="spellStart"/>
            <w:r>
              <w:rPr>
                <w:rFonts w:ascii="Calibri" w:hAnsi="Calibri" w:cs="Calibri"/>
                <w:b/>
                <w:bCs/>
                <w:sz w:val="16"/>
                <w:szCs w:val="16"/>
              </w:rPr>
              <w:t>grant</w:t>
            </w:r>
            <w:proofErr w:type="spellEnd"/>
            <w:r>
              <w:rPr>
                <w:rFonts w:ascii="Calibri" w:hAnsi="Calibri" w:cs="Calibri"/>
                <w:b/>
                <w:bCs/>
                <w:sz w:val="16"/>
                <w:szCs w:val="16"/>
              </w:rPr>
              <w:t xml:space="preserve"> </w:t>
            </w:r>
            <w:proofErr w:type="spellStart"/>
            <w:r>
              <w:rPr>
                <w:rFonts w:ascii="Calibri" w:hAnsi="Calibri" w:cs="Calibri"/>
                <w:b/>
                <w:bCs/>
                <w:sz w:val="16"/>
                <w:szCs w:val="16"/>
              </w:rPr>
              <w:t>months</w:t>
            </w:r>
            <w:proofErr w:type="spellEnd"/>
          </w:p>
        </w:tc>
      </w:tr>
      <w:tr w:rsidR="00AE0FA2" w:rsidRPr="00072499" w:rsidTr="001C5819">
        <w:trPr>
          <w:trHeight w:val="907"/>
        </w:trPr>
        <w:tc>
          <w:tcPr>
            <w:tcW w:w="1201" w:type="dxa"/>
            <w:tcBorders>
              <w:top w:val="single" w:sz="4" w:space="0" w:color="auto"/>
              <w:left w:val="single" w:sz="4" w:space="0" w:color="auto"/>
              <w:bottom w:val="single" w:sz="4" w:space="0" w:color="auto"/>
              <w:right w:val="single" w:sz="4" w:space="0" w:color="auto"/>
            </w:tcBorders>
            <w:vAlign w:val="center"/>
            <w:hideMark/>
          </w:tcPr>
          <w:p w:rsidR="00AE0FA2" w:rsidRDefault="000B4960" w:rsidP="00112849">
            <w:pPr>
              <w:rPr>
                <w:rFonts w:ascii="Calibri" w:hAnsi="Calibri"/>
                <w:sz w:val="16"/>
                <w:szCs w:val="16"/>
              </w:rPr>
            </w:pPr>
            <w:r>
              <w:rPr>
                <w:rFonts w:ascii="Calibri" w:hAnsi="Calibri"/>
                <w:sz w:val="16"/>
                <w:szCs w:val="16"/>
              </w:rPr>
              <w:t>F1-2019-00</w:t>
            </w:r>
            <w:r w:rsidR="00112849">
              <w:rPr>
                <w:rFonts w:ascii="Calibri" w:hAnsi="Calibri"/>
                <w:sz w:val="16"/>
                <w:szCs w:val="16"/>
              </w:rPr>
              <w:t>70</w:t>
            </w:r>
          </w:p>
        </w:tc>
        <w:tc>
          <w:tcPr>
            <w:tcW w:w="2127" w:type="dxa"/>
            <w:tcBorders>
              <w:top w:val="single" w:sz="4" w:space="0" w:color="auto"/>
              <w:left w:val="nil"/>
              <w:bottom w:val="single" w:sz="4" w:space="0" w:color="auto"/>
              <w:right w:val="single" w:sz="4" w:space="0" w:color="auto"/>
            </w:tcBorders>
            <w:vAlign w:val="center"/>
          </w:tcPr>
          <w:p w:rsidR="00AE0FA2" w:rsidRDefault="00112849">
            <w:pPr>
              <w:rPr>
                <w:rFonts w:ascii="Calibri" w:hAnsi="Calibri"/>
                <w:lang w:val="en-US"/>
              </w:rPr>
            </w:pPr>
            <w:r w:rsidRPr="00112849">
              <w:rPr>
                <w:rFonts w:ascii="Calibri" w:hAnsi="Calibri"/>
                <w:lang w:val="en-US"/>
              </w:rPr>
              <w:t>Department of Economics and Finance</w:t>
            </w:r>
          </w:p>
        </w:tc>
        <w:tc>
          <w:tcPr>
            <w:tcW w:w="4536" w:type="dxa"/>
            <w:tcBorders>
              <w:top w:val="single" w:sz="4" w:space="0" w:color="auto"/>
              <w:left w:val="nil"/>
              <w:bottom w:val="single" w:sz="4" w:space="0" w:color="auto"/>
              <w:right w:val="single" w:sz="4" w:space="0" w:color="auto"/>
            </w:tcBorders>
            <w:vAlign w:val="center"/>
          </w:tcPr>
          <w:p w:rsidR="00AE0FA2" w:rsidRPr="00E6038B" w:rsidRDefault="00112849">
            <w:pPr>
              <w:jc w:val="both"/>
              <w:rPr>
                <w:rFonts w:ascii="Calibri" w:hAnsi="Calibri"/>
                <w:lang w:val="en-US"/>
              </w:rPr>
            </w:pPr>
            <w:r w:rsidRPr="00112849">
              <w:rPr>
                <w:rFonts w:ascii="Calibri" w:hAnsi="Calibri"/>
                <w:lang w:val="en-US"/>
              </w:rPr>
              <w:t>Modelling dynamic stochastic general equilibrium models with uncertainty (CUP:E84I19001710005)</w:t>
            </w:r>
          </w:p>
        </w:tc>
        <w:tc>
          <w:tcPr>
            <w:tcW w:w="1134" w:type="dxa"/>
            <w:tcBorders>
              <w:top w:val="single" w:sz="4" w:space="0" w:color="auto"/>
              <w:left w:val="nil"/>
              <w:bottom w:val="single" w:sz="4" w:space="0" w:color="auto"/>
              <w:right w:val="single" w:sz="4" w:space="0" w:color="auto"/>
            </w:tcBorders>
            <w:vAlign w:val="center"/>
          </w:tcPr>
          <w:p w:rsidR="00112849" w:rsidRDefault="00112849">
            <w:pPr>
              <w:jc w:val="center"/>
              <w:rPr>
                <w:rFonts w:ascii="Calibri" w:hAnsi="Calibri" w:cs="Calibri"/>
                <w:color w:val="000000"/>
                <w:lang w:val="en-US"/>
              </w:rPr>
            </w:pPr>
            <w:r>
              <w:rPr>
                <w:rFonts w:ascii="Calibri" w:hAnsi="Calibri" w:cs="Calibri"/>
                <w:color w:val="000000"/>
                <w:lang w:val="en-US"/>
              </w:rPr>
              <w:t>SECS-P/01</w:t>
            </w:r>
          </w:p>
          <w:p w:rsidR="00072499" w:rsidRDefault="00112849" w:rsidP="00112849">
            <w:pPr>
              <w:jc w:val="center"/>
              <w:rPr>
                <w:rFonts w:ascii="Calibri" w:hAnsi="Calibri" w:cs="Calibri"/>
                <w:color w:val="000000"/>
                <w:lang w:val="en-US"/>
              </w:rPr>
            </w:pPr>
            <w:r>
              <w:rPr>
                <w:rFonts w:ascii="Calibri" w:hAnsi="Calibri" w:cs="Calibri"/>
                <w:color w:val="000000"/>
                <w:lang w:val="en-US"/>
              </w:rPr>
              <w:t>SECS-P/02</w:t>
            </w:r>
          </w:p>
        </w:tc>
        <w:tc>
          <w:tcPr>
            <w:tcW w:w="708" w:type="dxa"/>
            <w:tcBorders>
              <w:top w:val="single" w:sz="4" w:space="0" w:color="auto"/>
              <w:left w:val="nil"/>
              <w:bottom w:val="single" w:sz="4" w:space="0" w:color="auto"/>
              <w:right w:val="single" w:sz="4" w:space="0" w:color="auto"/>
            </w:tcBorders>
            <w:vAlign w:val="center"/>
          </w:tcPr>
          <w:p w:rsidR="00AE0FA2" w:rsidRDefault="00072499">
            <w:pPr>
              <w:jc w:val="center"/>
              <w:rPr>
                <w:rFonts w:ascii="Calibri" w:hAnsi="Calibri"/>
                <w:lang w:val="en-US"/>
              </w:rPr>
            </w:pPr>
            <w:r>
              <w:rPr>
                <w:rFonts w:ascii="Calibri" w:hAnsi="Calibri"/>
                <w:lang w:val="en-US"/>
              </w:rPr>
              <w:t>1</w:t>
            </w:r>
          </w:p>
        </w:tc>
        <w:tc>
          <w:tcPr>
            <w:tcW w:w="809" w:type="dxa"/>
            <w:tcBorders>
              <w:top w:val="single" w:sz="4" w:space="0" w:color="auto"/>
              <w:left w:val="nil"/>
              <w:bottom w:val="single" w:sz="4" w:space="0" w:color="auto"/>
              <w:right w:val="single" w:sz="4" w:space="0" w:color="auto"/>
            </w:tcBorders>
            <w:vAlign w:val="center"/>
          </w:tcPr>
          <w:p w:rsidR="00AE0FA2" w:rsidRDefault="00072499">
            <w:pPr>
              <w:jc w:val="center"/>
              <w:rPr>
                <w:rFonts w:ascii="Calibri" w:hAnsi="Calibri"/>
                <w:lang w:val="en-US"/>
              </w:rPr>
            </w:pPr>
            <w:r>
              <w:rPr>
                <w:rFonts w:ascii="Calibri" w:hAnsi="Calibri"/>
                <w:lang w:val="en-US"/>
              </w:rPr>
              <w:t>12</w:t>
            </w:r>
          </w:p>
        </w:tc>
      </w:tr>
      <w:tr w:rsidR="00AE0FA2" w:rsidTr="00072499">
        <w:trPr>
          <w:trHeight w:val="480"/>
        </w:trPr>
        <w:tc>
          <w:tcPr>
            <w:tcW w:w="8998" w:type="dxa"/>
            <w:gridSpan w:val="4"/>
            <w:tcBorders>
              <w:top w:val="nil"/>
              <w:left w:val="single" w:sz="4" w:space="0" w:color="auto"/>
              <w:bottom w:val="single" w:sz="4" w:space="0" w:color="auto"/>
              <w:right w:val="single" w:sz="4" w:space="0" w:color="auto"/>
            </w:tcBorders>
            <w:shd w:val="clear" w:color="auto" w:fill="D9D9D9"/>
            <w:vAlign w:val="center"/>
            <w:hideMark/>
          </w:tcPr>
          <w:p w:rsidR="00AE0FA2" w:rsidRDefault="00AE0FA2">
            <w:pPr>
              <w:rPr>
                <w:rFonts w:ascii="Calibri" w:hAnsi="Calibri" w:cs="Calibri"/>
                <w:b/>
                <w:bCs/>
                <w:sz w:val="18"/>
                <w:szCs w:val="18"/>
                <w:lang w:val="en-US"/>
              </w:rPr>
            </w:pPr>
            <w:r>
              <w:rPr>
                <w:rFonts w:ascii="Calibri" w:hAnsi="Calibri" w:cs="Calibri"/>
                <w:b/>
                <w:bCs/>
                <w:sz w:val="18"/>
                <w:szCs w:val="18"/>
                <w:lang w:val="en-US"/>
              </w:rPr>
              <w:t xml:space="preserve">TOTAL GRANTS </w:t>
            </w:r>
          </w:p>
        </w:tc>
        <w:tc>
          <w:tcPr>
            <w:tcW w:w="708" w:type="dxa"/>
            <w:tcBorders>
              <w:top w:val="nil"/>
              <w:left w:val="nil"/>
              <w:bottom w:val="single" w:sz="4" w:space="0" w:color="auto"/>
              <w:right w:val="single" w:sz="4" w:space="0" w:color="auto"/>
            </w:tcBorders>
            <w:shd w:val="clear" w:color="auto" w:fill="D9D9D9"/>
            <w:vAlign w:val="center"/>
            <w:hideMark/>
          </w:tcPr>
          <w:p w:rsidR="00AE0FA2" w:rsidRDefault="00112849">
            <w:pPr>
              <w:jc w:val="center"/>
              <w:rPr>
                <w:rFonts w:ascii="Calibri" w:hAnsi="Calibri" w:cs="Calibri"/>
                <w:b/>
                <w:bCs/>
                <w:sz w:val="18"/>
                <w:szCs w:val="18"/>
                <w:lang w:val="en-US"/>
              </w:rPr>
            </w:pPr>
            <w:r>
              <w:rPr>
                <w:rFonts w:ascii="Calibri" w:hAnsi="Calibri" w:cs="Calibri"/>
                <w:b/>
                <w:bCs/>
                <w:sz w:val="18"/>
                <w:szCs w:val="18"/>
                <w:lang w:val="en-US"/>
              </w:rPr>
              <w:t>1</w:t>
            </w:r>
          </w:p>
        </w:tc>
        <w:tc>
          <w:tcPr>
            <w:tcW w:w="809" w:type="dxa"/>
            <w:tcBorders>
              <w:top w:val="nil"/>
              <w:left w:val="nil"/>
              <w:bottom w:val="single" w:sz="4" w:space="0" w:color="auto"/>
              <w:right w:val="single" w:sz="4" w:space="0" w:color="auto"/>
            </w:tcBorders>
            <w:shd w:val="clear" w:color="auto" w:fill="D9D9D9"/>
            <w:vAlign w:val="center"/>
          </w:tcPr>
          <w:p w:rsidR="00AE0FA2" w:rsidRDefault="00AE0FA2">
            <w:pPr>
              <w:jc w:val="center"/>
              <w:rPr>
                <w:rFonts w:ascii="Calibri" w:hAnsi="Calibri" w:cs="Calibri"/>
                <w:b/>
                <w:bCs/>
                <w:sz w:val="18"/>
                <w:szCs w:val="18"/>
                <w:lang w:val="en-US"/>
              </w:rPr>
            </w:pPr>
          </w:p>
        </w:tc>
      </w:tr>
    </w:tbl>
    <w:p w:rsidR="001C5819" w:rsidRDefault="001C5819" w:rsidP="00AE0FA2">
      <w:pPr>
        <w:spacing w:line="360" w:lineRule="auto"/>
        <w:jc w:val="center"/>
        <w:outlineLvl w:val="0"/>
        <w:rPr>
          <w:rFonts w:ascii="Calibri" w:hAnsi="Calibri" w:cs="Calibri"/>
          <w:b/>
          <w:spacing w:val="-6"/>
          <w:sz w:val="24"/>
          <w:szCs w:val="24"/>
          <w:lang w:val="en-GB"/>
        </w:rPr>
      </w:pPr>
    </w:p>
    <w:p w:rsidR="00AE0FA2" w:rsidRDefault="00AE0FA2" w:rsidP="00AE0FA2">
      <w:pPr>
        <w:spacing w:line="360" w:lineRule="auto"/>
        <w:jc w:val="center"/>
        <w:outlineLvl w:val="0"/>
        <w:rPr>
          <w:rFonts w:ascii="Calibri" w:hAnsi="Calibri" w:cs="Calibri"/>
          <w:b/>
          <w:spacing w:val="-6"/>
          <w:sz w:val="24"/>
          <w:szCs w:val="24"/>
          <w:lang w:val="en-GB"/>
        </w:rPr>
      </w:pPr>
      <w:r>
        <w:rPr>
          <w:rFonts w:ascii="Calibri" w:hAnsi="Calibri" w:cs="Calibri"/>
          <w:b/>
          <w:spacing w:val="-6"/>
          <w:sz w:val="24"/>
          <w:szCs w:val="24"/>
          <w:lang w:val="en-GB"/>
        </w:rPr>
        <w:t>ART. 2</w:t>
      </w:r>
    </w:p>
    <w:p w:rsidR="00AE0FA2" w:rsidRDefault="00AE0FA2" w:rsidP="00AE0FA2">
      <w:pPr>
        <w:spacing w:line="360" w:lineRule="auto"/>
        <w:jc w:val="center"/>
        <w:rPr>
          <w:rFonts w:ascii="Calibri" w:hAnsi="Calibri" w:cs="Calibri"/>
          <w:b/>
          <w:i/>
          <w:spacing w:val="-6"/>
          <w:sz w:val="24"/>
          <w:szCs w:val="24"/>
          <w:lang w:val="en-GB"/>
        </w:rPr>
      </w:pPr>
      <w:r>
        <w:rPr>
          <w:rFonts w:ascii="Calibri" w:hAnsi="Calibri" w:cs="Calibri"/>
          <w:b/>
          <w:i/>
          <w:spacing w:val="-6"/>
          <w:sz w:val="24"/>
          <w:szCs w:val="24"/>
          <w:lang w:val="en-GB"/>
        </w:rPr>
        <w:t>Requirements for admission to selection process</w:t>
      </w:r>
    </w:p>
    <w:p w:rsidR="00AE0FA2" w:rsidRDefault="00AE0FA2" w:rsidP="00AE0FA2">
      <w:pPr>
        <w:spacing w:line="360" w:lineRule="auto"/>
        <w:jc w:val="both"/>
        <w:rPr>
          <w:rFonts w:ascii="Calibri" w:hAnsi="Calibri" w:cs="Calibri"/>
          <w:spacing w:val="-10"/>
          <w:sz w:val="24"/>
          <w:szCs w:val="24"/>
          <w:lang w:val="en-GB"/>
        </w:rPr>
      </w:pPr>
      <w:r>
        <w:rPr>
          <w:rFonts w:ascii="Calibri" w:hAnsi="Calibri" w:cs="Calibri"/>
          <w:spacing w:val="-10"/>
          <w:sz w:val="24"/>
          <w:szCs w:val="24"/>
          <w:lang w:val="en-GB"/>
        </w:rPr>
        <w:t>1. The following individuals are admitted to the selection for the awarding of the 1</w:t>
      </w:r>
      <w:r>
        <w:rPr>
          <w:rFonts w:ascii="Calibri" w:hAnsi="Calibri" w:cs="Calibri"/>
          <w:spacing w:val="-10"/>
          <w:sz w:val="24"/>
          <w:szCs w:val="24"/>
          <w:vertAlign w:val="superscript"/>
          <w:lang w:val="en-GB"/>
        </w:rPr>
        <w:t>st</w:t>
      </w:r>
      <w:r>
        <w:rPr>
          <w:rFonts w:ascii="Calibri" w:hAnsi="Calibri" w:cs="Calibri"/>
          <w:spacing w:val="-10"/>
          <w:sz w:val="24"/>
          <w:szCs w:val="24"/>
          <w:lang w:val="en-GB"/>
        </w:rPr>
        <w:t xml:space="preserve"> level research grants specified in the previous article, scholars of any nationality that are in possession of the following requirements:</w:t>
      </w:r>
    </w:p>
    <w:p w:rsidR="00AE0FA2" w:rsidRDefault="00AE0FA2" w:rsidP="00AE0FA2">
      <w:pPr>
        <w:spacing w:line="360" w:lineRule="auto"/>
        <w:jc w:val="both"/>
        <w:rPr>
          <w:rFonts w:ascii="Calibri" w:hAnsi="Calibri" w:cs="Calibri"/>
          <w:spacing w:val="-6"/>
          <w:sz w:val="24"/>
          <w:szCs w:val="24"/>
          <w:lang w:val="en-GB"/>
        </w:rPr>
      </w:pPr>
      <w:r>
        <w:rPr>
          <w:rFonts w:ascii="Calibri" w:hAnsi="Calibri" w:cs="Calibri"/>
          <w:spacing w:val="-6"/>
          <w:sz w:val="24"/>
          <w:szCs w:val="24"/>
          <w:lang w:val="en-GB"/>
        </w:rPr>
        <w:lastRenderedPageBreak/>
        <w:t>a) Master degree as per Ministerial Decree (D.M.) 22</w:t>
      </w:r>
      <w:r>
        <w:rPr>
          <w:rFonts w:ascii="Calibri" w:hAnsi="Calibri" w:cs="Calibri"/>
          <w:spacing w:val="-6"/>
          <w:sz w:val="24"/>
          <w:szCs w:val="24"/>
          <w:vertAlign w:val="superscript"/>
          <w:lang w:val="en-GB"/>
        </w:rPr>
        <w:t>nd</w:t>
      </w:r>
      <w:r>
        <w:rPr>
          <w:rFonts w:ascii="Calibri" w:hAnsi="Calibri" w:cs="Calibri"/>
          <w:spacing w:val="-6"/>
          <w:sz w:val="24"/>
          <w:szCs w:val="24"/>
          <w:lang w:val="en-GB"/>
        </w:rPr>
        <w:t xml:space="preserve"> October 2004, n. 270 (art. 3, paragraph 1, letter b), or the degree obtained with the old system (courses with a duration of no less than four years, envisaged by the teaching systems before D.M. 3</w:t>
      </w:r>
      <w:r>
        <w:rPr>
          <w:rFonts w:ascii="Calibri" w:hAnsi="Calibri" w:cs="Calibri"/>
          <w:spacing w:val="-6"/>
          <w:sz w:val="24"/>
          <w:szCs w:val="24"/>
          <w:vertAlign w:val="superscript"/>
          <w:lang w:val="en-GB"/>
        </w:rPr>
        <w:t>rd</w:t>
      </w:r>
      <w:r>
        <w:rPr>
          <w:rFonts w:ascii="Calibri" w:hAnsi="Calibri" w:cs="Calibri"/>
          <w:spacing w:val="-6"/>
          <w:sz w:val="24"/>
          <w:szCs w:val="24"/>
          <w:lang w:val="en-GB"/>
        </w:rPr>
        <w:t xml:space="preserve"> November 1999, n. 509) or a master degree as per D. M. 3</w:t>
      </w:r>
      <w:r>
        <w:rPr>
          <w:rFonts w:ascii="Calibri" w:hAnsi="Calibri" w:cs="Calibri"/>
          <w:spacing w:val="-6"/>
          <w:sz w:val="24"/>
          <w:szCs w:val="24"/>
          <w:vertAlign w:val="superscript"/>
          <w:lang w:val="en-GB"/>
        </w:rPr>
        <w:t>rd</w:t>
      </w:r>
      <w:r>
        <w:rPr>
          <w:rFonts w:ascii="Calibri" w:hAnsi="Calibri" w:cs="Calibri"/>
          <w:spacing w:val="-6"/>
          <w:sz w:val="24"/>
          <w:szCs w:val="24"/>
          <w:lang w:val="en-GB"/>
        </w:rPr>
        <w:t xml:space="preserve"> November 1999, n. 509 (art. 3, paragraph 1, letter b);</w:t>
      </w:r>
    </w:p>
    <w:p w:rsidR="00AE0FA2" w:rsidRDefault="00AE0FA2" w:rsidP="00AE0FA2">
      <w:pPr>
        <w:spacing w:line="360" w:lineRule="auto"/>
        <w:jc w:val="both"/>
        <w:rPr>
          <w:rFonts w:ascii="Calibri" w:hAnsi="Calibri" w:cs="Calibri"/>
          <w:spacing w:val="-6"/>
          <w:sz w:val="24"/>
          <w:szCs w:val="24"/>
          <w:lang w:val="en-GB"/>
        </w:rPr>
      </w:pPr>
      <w:r>
        <w:rPr>
          <w:rFonts w:ascii="Calibri" w:hAnsi="Calibri" w:cs="Calibri"/>
          <w:spacing w:val="-6"/>
          <w:sz w:val="24"/>
          <w:szCs w:val="24"/>
          <w:lang w:val="en-GB"/>
        </w:rPr>
        <w:t>b) scientific-professional CV suitable for carrying out the research activity in the relevant sector;</w:t>
      </w:r>
    </w:p>
    <w:p w:rsidR="00AE0FA2" w:rsidRDefault="00AE0FA2" w:rsidP="00AE0FA2">
      <w:pPr>
        <w:spacing w:line="360" w:lineRule="auto"/>
        <w:jc w:val="both"/>
        <w:rPr>
          <w:rFonts w:ascii="Calibri" w:hAnsi="Calibri" w:cs="Calibri"/>
          <w:spacing w:val="-6"/>
          <w:sz w:val="24"/>
          <w:szCs w:val="24"/>
          <w:lang w:val="en-GB"/>
        </w:rPr>
      </w:pPr>
      <w:r>
        <w:rPr>
          <w:rFonts w:ascii="Calibri" w:hAnsi="Calibri" w:cs="Calibri"/>
          <w:spacing w:val="-6"/>
          <w:sz w:val="24"/>
          <w:szCs w:val="24"/>
          <w:lang w:val="en-GB"/>
        </w:rPr>
        <w:t>2. The general admission requirements to the public selections, as well as any additional qualifications, must be held at the date of expiry of the deadline established for the presentation of the admission requests.</w:t>
      </w:r>
    </w:p>
    <w:p w:rsidR="00AE0FA2" w:rsidRDefault="00AE0FA2" w:rsidP="00AE0FA2">
      <w:pPr>
        <w:spacing w:line="360" w:lineRule="auto"/>
        <w:jc w:val="both"/>
        <w:rPr>
          <w:rFonts w:ascii="Calibri" w:hAnsi="Calibri" w:cs="Calibri"/>
          <w:spacing w:val="-6"/>
          <w:sz w:val="24"/>
          <w:szCs w:val="24"/>
          <w:lang w:val="en-GB"/>
        </w:rPr>
      </w:pPr>
      <w:r>
        <w:rPr>
          <w:rFonts w:ascii="Calibri" w:hAnsi="Calibri" w:cs="Calibri"/>
          <w:spacing w:val="-6"/>
          <w:sz w:val="24"/>
          <w:szCs w:val="24"/>
          <w:lang w:val="en-GB"/>
        </w:rPr>
        <w:t>3. The equivalence of the degree certificate and any other qualifications acquired abroad which have not already been recognised in Italy with the formal procedure in accordance with the prevailing legislation will be assessed, solely for the purposes of the candidate’s admission to the specific selection process, by the examining Commission as per art. 7 below of the present notice. In the case of a degree certificate, the Commission must assess its equivalence to the degree in letter a) of the present article.</w:t>
      </w:r>
    </w:p>
    <w:p w:rsidR="00AE0FA2" w:rsidRDefault="00AE0FA2" w:rsidP="00AE0FA2">
      <w:pPr>
        <w:spacing w:line="360" w:lineRule="auto"/>
        <w:jc w:val="center"/>
        <w:outlineLvl w:val="0"/>
        <w:rPr>
          <w:rFonts w:ascii="Calibri" w:hAnsi="Calibri" w:cs="Calibri"/>
          <w:spacing w:val="-6"/>
          <w:sz w:val="24"/>
          <w:szCs w:val="24"/>
          <w:lang w:val="en-GB"/>
        </w:rPr>
      </w:pPr>
      <w:r>
        <w:rPr>
          <w:rFonts w:ascii="Calibri" w:hAnsi="Calibri" w:cs="Calibri"/>
          <w:b/>
          <w:spacing w:val="-6"/>
          <w:sz w:val="24"/>
          <w:szCs w:val="24"/>
          <w:lang w:val="en-GB"/>
        </w:rPr>
        <w:t>ART</w:t>
      </w:r>
      <w:r>
        <w:rPr>
          <w:rFonts w:ascii="Calibri" w:hAnsi="Calibri" w:cs="Calibri"/>
          <w:spacing w:val="-6"/>
          <w:sz w:val="24"/>
          <w:szCs w:val="24"/>
          <w:lang w:val="en-GB"/>
        </w:rPr>
        <w:t xml:space="preserve">. </w:t>
      </w:r>
      <w:r>
        <w:rPr>
          <w:rFonts w:ascii="Calibri" w:hAnsi="Calibri" w:cs="Calibri"/>
          <w:b/>
          <w:spacing w:val="-6"/>
          <w:sz w:val="24"/>
          <w:szCs w:val="24"/>
          <w:lang w:val="en-GB"/>
        </w:rPr>
        <w:t>3</w:t>
      </w:r>
    </w:p>
    <w:p w:rsidR="00AE0FA2" w:rsidRDefault="00AE0FA2" w:rsidP="00AE0FA2">
      <w:pPr>
        <w:spacing w:line="360" w:lineRule="auto"/>
        <w:jc w:val="center"/>
        <w:rPr>
          <w:rFonts w:ascii="Calibri" w:hAnsi="Calibri" w:cs="Calibri"/>
          <w:spacing w:val="-6"/>
          <w:sz w:val="24"/>
          <w:szCs w:val="24"/>
          <w:lang w:val="en-GB"/>
        </w:rPr>
      </w:pPr>
      <w:r>
        <w:rPr>
          <w:rFonts w:ascii="Calibri" w:hAnsi="Calibri" w:cs="Calibri"/>
          <w:b/>
          <w:i/>
          <w:spacing w:val="-6"/>
          <w:sz w:val="24"/>
          <w:szCs w:val="24"/>
          <w:lang w:val="en-GB"/>
        </w:rPr>
        <w:t>Incompatibility</w:t>
      </w:r>
    </w:p>
    <w:p w:rsidR="00AE0FA2" w:rsidRDefault="00AE0FA2" w:rsidP="00AE0FA2">
      <w:pPr>
        <w:tabs>
          <w:tab w:val="left" w:pos="432"/>
          <w:tab w:val="left" w:pos="1152"/>
          <w:tab w:val="left" w:pos="1872"/>
          <w:tab w:val="left" w:pos="2592"/>
          <w:tab w:val="left" w:pos="3312"/>
          <w:tab w:val="left" w:pos="4032"/>
          <w:tab w:val="left" w:pos="4752"/>
          <w:tab w:val="left" w:pos="5472"/>
        </w:tabs>
        <w:spacing w:line="360" w:lineRule="auto"/>
        <w:jc w:val="both"/>
        <w:rPr>
          <w:rFonts w:ascii="Calibri" w:hAnsi="Calibri" w:cs="Calibri"/>
          <w:spacing w:val="-6"/>
          <w:sz w:val="24"/>
          <w:szCs w:val="24"/>
          <w:lang w:val="en-GB"/>
        </w:rPr>
      </w:pPr>
      <w:r>
        <w:rPr>
          <w:rFonts w:ascii="Calibri" w:hAnsi="Calibri" w:cs="Calibri"/>
          <w:spacing w:val="-6"/>
          <w:sz w:val="24"/>
          <w:szCs w:val="24"/>
          <w:lang w:val="en-GB"/>
        </w:rPr>
        <w:t xml:space="preserve">1. Research grants cannot be granted to tenured employees in service at universities, public institutions and bodies for research and experimentation, the national Agency for new technologies, energy and sustainable economic development (ENEA) and the Italian Space Agency (ASI), as well as at the institutions whose post-graduate scientific diplomas have been recognised as equivalent to the qualification of research doctors in accordance with art. 74, fourth paragraph, of the decree of the President of the </w:t>
      </w:r>
      <w:smartTag w:uri="urn:schemas-microsoft-com:office:smarttags" w:element="place">
        <w:smartTag w:uri="urn:schemas-microsoft-com:office:smarttags" w:element="PlaceName">
          <w:r>
            <w:rPr>
              <w:rFonts w:ascii="Calibri" w:hAnsi="Calibri" w:cs="Calibri"/>
              <w:spacing w:val="-6"/>
              <w:sz w:val="24"/>
              <w:szCs w:val="24"/>
              <w:lang w:val="en-GB"/>
            </w:rPr>
            <w:t>Italian</w:t>
          </w:r>
        </w:smartTag>
        <w:r>
          <w:rPr>
            <w:rFonts w:ascii="Calibri" w:hAnsi="Calibri" w:cs="Calibri"/>
            <w:spacing w:val="-6"/>
            <w:sz w:val="24"/>
            <w:szCs w:val="24"/>
            <w:lang w:val="en-GB"/>
          </w:rPr>
          <w:t xml:space="preserve"> </w:t>
        </w:r>
        <w:smartTag w:uri="urn:schemas-microsoft-com:office:smarttags" w:element="PlaceType">
          <w:r>
            <w:rPr>
              <w:rFonts w:ascii="Calibri" w:hAnsi="Calibri" w:cs="Calibri"/>
              <w:spacing w:val="-6"/>
              <w:sz w:val="24"/>
              <w:szCs w:val="24"/>
              <w:lang w:val="en-GB"/>
            </w:rPr>
            <w:t>Republic</w:t>
          </w:r>
        </w:smartTag>
      </w:smartTag>
      <w:r>
        <w:rPr>
          <w:rFonts w:ascii="Calibri" w:hAnsi="Calibri" w:cs="Calibri"/>
          <w:spacing w:val="-6"/>
          <w:sz w:val="24"/>
          <w:szCs w:val="24"/>
          <w:lang w:val="en-GB"/>
        </w:rPr>
        <w:t xml:space="preserve"> 11th July 1980, n. 382. </w:t>
      </w:r>
    </w:p>
    <w:p w:rsidR="00AE0FA2" w:rsidRDefault="00AE0FA2" w:rsidP="00AE0FA2">
      <w:pPr>
        <w:tabs>
          <w:tab w:val="left" w:pos="432"/>
          <w:tab w:val="left" w:pos="1152"/>
          <w:tab w:val="left" w:pos="1872"/>
          <w:tab w:val="left" w:pos="2592"/>
          <w:tab w:val="left" w:pos="3312"/>
          <w:tab w:val="left" w:pos="4032"/>
          <w:tab w:val="left" w:pos="4752"/>
          <w:tab w:val="left" w:pos="5472"/>
        </w:tabs>
        <w:spacing w:line="360" w:lineRule="auto"/>
        <w:jc w:val="both"/>
        <w:rPr>
          <w:rFonts w:ascii="Calibri" w:hAnsi="Calibri" w:cs="Calibri"/>
          <w:spacing w:val="-6"/>
          <w:sz w:val="24"/>
          <w:szCs w:val="24"/>
          <w:lang w:val="en-GB"/>
        </w:rPr>
      </w:pPr>
      <w:r>
        <w:rPr>
          <w:rFonts w:ascii="Calibri" w:hAnsi="Calibri" w:cs="Calibri"/>
          <w:spacing w:val="-6"/>
          <w:sz w:val="24"/>
          <w:szCs w:val="24"/>
          <w:lang w:val="en-GB"/>
        </w:rPr>
        <w:t>2. Beneficiaries of research grants in service with government offices other than those detailed in the previous paragraph or resulting from private employers are forfeited unless they are on leave without grants for the period of duration of the research grant, even if they are part-time employees.</w:t>
      </w:r>
    </w:p>
    <w:p w:rsidR="00AE0FA2" w:rsidRDefault="00AE0FA2" w:rsidP="00AE0FA2">
      <w:pPr>
        <w:tabs>
          <w:tab w:val="left" w:pos="432"/>
          <w:tab w:val="left" w:pos="1152"/>
          <w:tab w:val="left" w:pos="1872"/>
          <w:tab w:val="left" w:pos="2592"/>
          <w:tab w:val="left" w:pos="3312"/>
          <w:tab w:val="left" w:pos="4032"/>
          <w:tab w:val="left" w:pos="4752"/>
          <w:tab w:val="left" w:pos="5472"/>
        </w:tabs>
        <w:spacing w:line="360" w:lineRule="auto"/>
        <w:jc w:val="both"/>
        <w:rPr>
          <w:rFonts w:ascii="Calibri" w:hAnsi="Calibri" w:cs="Calibri"/>
          <w:spacing w:val="-6"/>
          <w:sz w:val="24"/>
          <w:szCs w:val="24"/>
          <w:lang w:val="en-GB"/>
        </w:rPr>
      </w:pPr>
      <w:r>
        <w:rPr>
          <w:rFonts w:ascii="Calibri" w:hAnsi="Calibri" w:cs="Calibri"/>
          <w:spacing w:val="-6"/>
          <w:sz w:val="24"/>
          <w:szCs w:val="24"/>
          <w:lang w:val="en-GB"/>
        </w:rPr>
        <w:t xml:space="preserve">3. The awarding of the grant is not compatible for individuals taking degree courses, master’s courses, research doctorates with scholarships or medical specialisation, in </w:t>
      </w:r>
      <w:smartTag w:uri="urn:schemas-microsoft-com:office:smarttags" w:element="place">
        <w:smartTag w:uri="urn:schemas-microsoft-com:office:smarttags" w:element="country-region">
          <w:r>
            <w:rPr>
              <w:rFonts w:ascii="Calibri" w:hAnsi="Calibri" w:cs="Calibri"/>
              <w:spacing w:val="-6"/>
              <w:sz w:val="24"/>
              <w:szCs w:val="24"/>
              <w:lang w:val="en-GB"/>
            </w:rPr>
            <w:t>Italy</w:t>
          </w:r>
        </w:smartTag>
      </w:smartTag>
      <w:r>
        <w:rPr>
          <w:rFonts w:ascii="Calibri" w:hAnsi="Calibri" w:cs="Calibri"/>
          <w:spacing w:val="-6"/>
          <w:sz w:val="24"/>
          <w:szCs w:val="24"/>
          <w:lang w:val="en-GB"/>
        </w:rPr>
        <w:t xml:space="preserve"> or abroad.</w:t>
      </w:r>
    </w:p>
    <w:p w:rsidR="00AE0FA2" w:rsidRDefault="00AE0FA2" w:rsidP="00AE0FA2">
      <w:pPr>
        <w:tabs>
          <w:tab w:val="left" w:pos="432"/>
          <w:tab w:val="left" w:pos="1152"/>
          <w:tab w:val="left" w:pos="1872"/>
          <w:tab w:val="left" w:pos="2592"/>
          <w:tab w:val="left" w:pos="3312"/>
          <w:tab w:val="left" w:pos="4032"/>
          <w:tab w:val="left" w:pos="4752"/>
          <w:tab w:val="left" w:pos="5472"/>
        </w:tabs>
        <w:spacing w:line="360" w:lineRule="auto"/>
        <w:jc w:val="both"/>
        <w:rPr>
          <w:rFonts w:ascii="Calibri" w:hAnsi="Calibri" w:cs="Calibri"/>
          <w:spacing w:val="-6"/>
          <w:sz w:val="24"/>
          <w:szCs w:val="24"/>
          <w:lang w:val="en-GB"/>
        </w:rPr>
      </w:pPr>
      <w:r>
        <w:rPr>
          <w:rFonts w:ascii="Calibri" w:hAnsi="Calibri" w:cs="Calibri"/>
          <w:spacing w:val="-6"/>
          <w:sz w:val="24"/>
          <w:szCs w:val="24"/>
          <w:lang w:val="en-GB"/>
        </w:rPr>
        <w:t>4. Inadmissibility also applies to applications from individuals who would, with the fruition of the grant, exceed the overall limits of duration as per art. 9 below.</w:t>
      </w:r>
    </w:p>
    <w:p w:rsidR="00AE0FA2" w:rsidRDefault="00AE0FA2" w:rsidP="00AE0FA2">
      <w:pPr>
        <w:tabs>
          <w:tab w:val="left" w:pos="432"/>
          <w:tab w:val="left" w:pos="1152"/>
          <w:tab w:val="left" w:pos="1872"/>
          <w:tab w:val="left" w:pos="2592"/>
          <w:tab w:val="left" w:pos="3312"/>
          <w:tab w:val="left" w:pos="4032"/>
          <w:tab w:val="left" w:pos="4752"/>
          <w:tab w:val="left" w:pos="5472"/>
        </w:tabs>
        <w:spacing w:line="360" w:lineRule="auto"/>
        <w:jc w:val="both"/>
        <w:rPr>
          <w:rFonts w:ascii="Calibri" w:hAnsi="Calibri" w:cs="Calibri"/>
          <w:spacing w:val="-8"/>
          <w:sz w:val="24"/>
          <w:szCs w:val="24"/>
          <w:lang w:val="en-GB"/>
        </w:rPr>
      </w:pPr>
      <w:smartTag w:uri="urn:schemas-microsoft-com:office:smarttags" w:element="metricconverter">
        <w:smartTagPr>
          <w:attr w:name="ProductID" w:val="5. In"/>
        </w:smartTagPr>
        <w:r>
          <w:rPr>
            <w:rFonts w:ascii="Calibri" w:hAnsi="Calibri" w:cs="Calibri"/>
            <w:spacing w:val="-6"/>
            <w:sz w:val="24"/>
            <w:szCs w:val="24"/>
            <w:lang w:val="en-GB"/>
          </w:rPr>
          <w:t>5. In</w:t>
        </w:r>
      </w:smartTag>
      <w:r>
        <w:rPr>
          <w:rFonts w:ascii="Calibri" w:hAnsi="Calibri" w:cs="Calibri"/>
          <w:spacing w:val="-6"/>
          <w:sz w:val="24"/>
          <w:szCs w:val="24"/>
          <w:lang w:val="en-GB"/>
        </w:rPr>
        <w:t xml:space="preserve"> accordance with the terms of art. 18, paragraph 1, letter b), last sentence of law 30the December 2010, n. 240, referred to in the same article by letter c), participation is also excluded for individuals with </w:t>
      </w:r>
      <w:r>
        <w:rPr>
          <w:rFonts w:ascii="Calibri" w:hAnsi="Calibri" w:cs="Calibri"/>
          <w:spacing w:val="-6"/>
          <w:sz w:val="24"/>
          <w:szCs w:val="24"/>
          <w:lang w:val="en-GB"/>
        </w:rPr>
        <w:lastRenderedPageBreak/>
        <w:t>a degree of kinship or affinity, up to the fourth degree including with a professor that belongs to the research Department that is awarding the research grant, or with the Rector</w:t>
      </w:r>
      <w:r>
        <w:rPr>
          <w:rFonts w:ascii="Calibri" w:hAnsi="Calibri" w:cs="Calibri"/>
          <w:spacing w:val="-8"/>
          <w:sz w:val="24"/>
          <w:szCs w:val="24"/>
          <w:lang w:val="en-GB"/>
        </w:rPr>
        <w:t>, the General Director or a member of the University’s Board.</w:t>
      </w:r>
    </w:p>
    <w:p w:rsidR="00AE0FA2" w:rsidRDefault="00AE0FA2" w:rsidP="00AE0FA2">
      <w:pPr>
        <w:tabs>
          <w:tab w:val="left" w:pos="432"/>
          <w:tab w:val="left" w:pos="1152"/>
          <w:tab w:val="left" w:pos="1872"/>
          <w:tab w:val="left" w:pos="2592"/>
          <w:tab w:val="left" w:pos="3312"/>
          <w:tab w:val="left" w:pos="4032"/>
          <w:tab w:val="left" w:pos="4752"/>
          <w:tab w:val="left" w:pos="5472"/>
        </w:tabs>
        <w:spacing w:line="360" w:lineRule="auto"/>
        <w:jc w:val="both"/>
        <w:rPr>
          <w:rFonts w:ascii="Calibri" w:hAnsi="Calibri" w:cs="Calibri"/>
          <w:spacing w:val="-6"/>
          <w:sz w:val="24"/>
          <w:szCs w:val="24"/>
          <w:lang w:val="en-GB"/>
        </w:rPr>
      </w:pPr>
      <w:r>
        <w:rPr>
          <w:rFonts w:ascii="Calibri" w:hAnsi="Calibri" w:cs="Calibri"/>
          <w:spacing w:val="-6"/>
          <w:sz w:val="24"/>
          <w:szCs w:val="24"/>
          <w:lang w:val="en-GB"/>
        </w:rPr>
        <w:t>6. Combination with other scholarships awarded for any reason is not permitted, except for those granted by national or foreign institutions for the purpose of integrating, with stays abroad, the research activity of the beneficiaries of grants.</w:t>
      </w:r>
    </w:p>
    <w:p w:rsidR="00AE0FA2" w:rsidRDefault="00AE0FA2" w:rsidP="00AE0FA2">
      <w:pPr>
        <w:tabs>
          <w:tab w:val="left" w:pos="432"/>
          <w:tab w:val="left" w:pos="1152"/>
          <w:tab w:val="left" w:pos="1872"/>
          <w:tab w:val="left" w:pos="2592"/>
          <w:tab w:val="left" w:pos="3312"/>
          <w:tab w:val="left" w:pos="4032"/>
          <w:tab w:val="left" w:pos="4752"/>
          <w:tab w:val="left" w:pos="5472"/>
        </w:tabs>
        <w:spacing w:line="360" w:lineRule="auto"/>
        <w:jc w:val="center"/>
        <w:rPr>
          <w:rFonts w:ascii="Calibri" w:hAnsi="Calibri" w:cs="Calibri"/>
          <w:b/>
          <w:spacing w:val="-6"/>
          <w:sz w:val="24"/>
          <w:szCs w:val="24"/>
          <w:lang w:val="en-GB"/>
        </w:rPr>
      </w:pPr>
      <w:r>
        <w:rPr>
          <w:rFonts w:ascii="Calibri" w:hAnsi="Calibri" w:cs="Calibri"/>
          <w:b/>
          <w:spacing w:val="-6"/>
          <w:sz w:val="24"/>
          <w:szCs w:val="24"/>
          <w:lang w:val="en-GB"/>
        </w:rPr>
        <w:t>ART. 4</w:t>
      </w:r>
    </w:p>
    <w:p w:rsidR="00AE0FA2" w:rsidRDefault="00AE0FA2" w:rsidP="00AE0FA2">
      <w:pPr>
        <w:spacing w:line="360" w:lineRule="auto"/>
        <w:jc w:val="center"/>
        <w:rPr>
          <w:rFonts w:ascii="Calibri" w:hAnsi="Calibri" w:cs="Calibri"/>
          <w:b/>
          <w:i/>
          <w:spacing w:val="-6"/>
          <w:sz w:val="24"/>
          <w:szCs w:val="24"/>
          <w:lang w:val="en-GB"/>
        </w:rPr>
      </w:pPr>
      <w:r>
        <w:rPr>
          <w:rFonts w:ascii="Calibri" w:hAnsi="Calibri" w:cs="Calibri"/>
          <w:b/>
          <w:i/>
          <w:spacing w:val="-6"/>
          <w:sz w:val="24"/>
          <w:szCs w:val="24"/>
          <w:lang w:val="en-GB"/>
        </w:rPr>
        <w:t>Value of the grant</w:t>
      </w:r>
    </w:p>
    <w:p w:rsidR="00AE0FA2" w:rsidRDefault="00AE0FA2" w:rsidP="00AE0FA2">
      <w:pPr>
        <w:spacing w:line="360" w:lineRule="auto"/>
        <w:jc w:val="both"/>
        <w:rPr>
          <w:rFonts w:ascii="Calibri" w:hAnsi="Calibri" w:cs="Calibri"/>
          <w:spacing w:val="-6"/>
          <w:sz w:val="24"/>
          <w:szCs w:val="24"/>
          <w:lang w:val="en-GB"/>
        </w:rPr>
      </w:pPr>
      <w:r>
        <w:rPr>
          <w:rFonts w:ascii="Calibri" w:hAnsi="Calibri" w:cs="Calibri"/>
          <w:spacing w:val="-6"/>
          <w:sz w:val="24"/>
          <w:szCs w:val="24"/>
          <w:lang w:val="en-GB"/>
        </w:rPr>
        <w:t>1. The annual value of the 1</w:t>
      </w:r>
      <w:r>
        <w:rPr>
          <w:rFonts w:ascii="Calibri" w:hAnsi="Calibri" w:cs="Calibri"/>
          <w:spacing w:val="-6"/>
          <w:sz w:val="24"/>
          <w:szCs w:val="24"/>
          <w:vertAlign w:val="superscript"/>
          <w:lang w:val="en-GB"/>
        </w:rPr>
        <w:t>st</w:t>
      </w:r>
      <w:r>
        <w:rPr>
          <w:rFonts w:ascii="Calibri" w:hAnsi="Calibri" w:cs="Calibri"/>
          <w:spacing w:val="-6"/>
          <w:sz w:val="24"/>
          <w:szCs w:val="24"/>
          <w:lang w:val="en-GB"/>
        </w:rPr>
        <w:t xml:space="preserve"> level research grants amounts to € 19,367.00 net of charges to be borne by the issuing Administration, as established by art. 14, paragraph 1 of the Regulations.</w:t>
      </w:r>
    </w:p>
    <w:p w:rsidR="00AE0FA2" w:rsidRDefault="00AE0FA2" w:rsidP="00AE0FA2">
      <w:pPr>
        <w:spacing w:line="360" w:lineRule="auto"/>
        <w:jc w:val="both"/>
        <w:rPr>
          <w:rFonts w:ascii="Calibri" w:hAnsi="Calibri" w:cs="Calibri"/>
          <w:spacing w:val="-6"/>
          <w:sz w:val="24"/>
          <w:szCs w:val="24"/>
          <w:lang w:val="en-GB"/>
        </w:rPr>
      </w:pPr>
      <w:r>
        <w:rPr>
          <w:rFonts w:ascii="Calibri" w:hAnsi="Calibri" w:cs="Calibri"/>
          <w:spacing w:val="-6"/>
          <w:sz w:val="24"/>
          <w:szCs w:val="24"/>
          <w:lang w:val="en-GB"/>
        </w:rPr>
        <w:t>2. The grant is paid to the beneficiary monthly in arrears.</w:t>
      </w:r>
    </w:p>
    <w:p w:rsidR="00AE0FA2" w:rsidRDefault="00AE0FA2" w:rsidP="00AE0FA2">
      <w:pPr>
        <w:spacing w:line="360" w:lineRule="auto"/>
        <w:jc w:val="both"/>
        <w:rPr>
          <w:rFonts w:ascii="Calibri" w:hAnsi="Calibri" w:cs="Calibri"/>
          <w:spacing w:val="-6"/>
          <w:sz w:val="24"/>
          <w:szCs w:val="24"/>
          <w:lang w:val="en-GB"/>
        </w:rPr>
      </w:pPr>
      <w:r>
        <w:rPr>
          <w:rFonts w:ascii="Calibri" w:hAnsi="Calibri" w:cs="Calibri"/>
          <w:spacing w:val="-6"/>
          <w:sz w:val="24"/>
          <w:szCs w:val="24"/>
          <w:lang w:val="en-GB"/>
        </w:rPr>
        <w:t>3. The University will provide insurance cover in favour of the research associates for injuries and civil liability towards third parties in the context of the completion of their activities. The value of the respective premiums is deducted from the sum due to them.</w:t>
      </w:r>
    </w:p>
    <w:p w:rsidR="00AE0FA2" w:rsidRDefault="00AE0FA2" w:rsidP="00AE0FA2">
      <w:pPr>
        <w:spacing w:line="360" w:lineRule="auto"/>
        <w:jc w:val="both"/>
        <w:rPr>
          <w:rFonts w:ascii="Calibri" w:hAnsi="Calibri" w:cs="Calibri"/>
          <w:spacing w:val="-6"/>
          <w:sz w:val="24"/>
          <w:szCs w:val="24"/>
          <w:lang w:val="en-GB"/>
        </w:rPr>
      </w:pPr>
      <w:r>
        <w:rPr>
          <w:rFonts w:ascii="Calibri" w:hAnsi="Calibri" w:cs="Calibri"/>
          <w:spacing w:val="-6"/>
          <w:sz w:val="24"/>
          <w:szCs w:val="24"/>
          <w:lang w:val="en-GB"/>
        </w:rPr>
        <w:t>4. The issuing of the grant is suspended, in compliance with the prevailing regulations, during periods of absence due to illness or for reasons which are duly documented and in any case for a period of no more than one year, beyond which time the legal forfeiture of the benefit will apply. In such cases, the duration of the relationship will extend for the residual period for the realisation of the plan of scientific activity, and will recommence from the date of expiry of the cause of suspension.</w:t>
      </w:r>
    </w:p>
    <w:p w:rsidR="00AE0FA2" w:rsidRDefault="00AE0FA2" w:rsidP="00AE0FA2">
      <w:pPr>
        <w:spacing w:line="360" w:lineRule="auto"/>
        <w:jc w:val="both"/>
        <w:rPr>
          <w:rFonts w:ascii="Calibri" w:hAnsi="Calibri" w:cs="Calibri"/>
          <w:spacing w:val="-6"/>
          <w:sz w:val="24"/>
          <w:szCs w:val="24"/>
          <w:lang w:val="en-GB"/>
        </w:rPr>
      </w:pPr>
      <w:r>
        <w:rPr>
          <w:rFonts w:ascii="Calibri" w:hAnsi="Calibri" w:cs="Calibri"/>
          <w:spacing w:val="-6"/>
          <w:sz w:val="24"/>
          <w:szCs w:val="24"/>
          <w:lang w:val="en-GB"/>
        </w:rPr>
        <w:t>5. During periods of suspension for maternity and the resulting obligatory abstention from the research activity, the issuing of the grant will take place according to the terms of art. 5 below.</w:t>
      </w:r>
    </w:p>
    <w:p w:rsidR="00AE0FA2" w:rsidRDefault="00AE0FA2" w:rsidP="00AE0FA2">
      <w:pPr>
        <w:spacing w:line="360" w:lineRule="auto"/>
        <w:jc w:val="center"/>
        <w:outlineLvl w:val="0"/>
        <w:rPr>
          <w:rFonts w:ascii="Calibri" w:hAnsi="Calibri" w:cs="Calibri"/>
          <w:b/>
          <w:spacing w:val="-6"/>
          <w:sz w:val="24"/>
          <w:szCs w:val="24"/>
          <w:lang w:val="en-GB"/>
        </w:rPr>
      </w:pPr>
      <w:r>
        <w:rPr>
          <w:rFonts w:ascii="Calibri" w:hAnsi="Calibri" w:cs="Calibri"/>
          <w:b/>
          <w:spacing w:val="-6"/>
          <w:sz w:val="24"/>
          <w:szCs w:val="24"/>
          <w:lang w:val="en-GB"/>
        </w:rPr>
        <w:t>ART. 5</w:t>
      </w:r>
    </w:p>
    <w:p w:rsidR="00AE0FA2" w:rsidRDefault="00AE0FA2" w:rsidP="00AE0FA2">
      <w:pPr>
        <w:spacing w:line="360" w:lineRule="auto"/>
        <w:jc w:val="center"/>
        <w:rPr>
          <w:rFonts w:ascii="Calibri" w:hAnsi="Calibri" w:cs="Calibri"/>
          <w:b/>
          <w:i/>
          <w:spacing w:val="-6"/>
          <w:sz w:val="24"/>
          <w:szCs w:val="24"/>
          <w:lang w:val="en-GB"/>
        </w:rPr>
      </w:pPr>
      <w:r>
        <w:rPr>
          <w:rFonts w:ascii="Calibri" w:hAnsi="Calibri" w:cs="Calibri"/>
          <w:b/>
          <w:i/>
          <w:spacing w:val="-6"/>
          <w:sz w:val="24"/>
          <w:szCs w:val="24"/>
          <w:lang w:val="en-GB"/>
        </w:rPr>
        <w:t>Fiscal, social security and insurance treatment</w:t>
      </w:r>
    </w:p>
    <w:p w:rsidR="00AE0FA2" w:rsidRDefault="00AE0FA2" w:rsidP="00AE0FA2">
      <w:pPr>
        <w:spacing w:line="360" w:lineRule="auto"/>
        <w:jc w:val="both"/>
        <w:rPr>
          <w:rFonts w:ascii="Calibri" w:hAnsi="Calibri" w:cs="Calibri"/>
          <w:spacing w:val="-6"/>
          <w:sz w:val="24"/>
          <w:szCs w:val="24"/>
          <w:lang w:val="en-GB"/>
        </w:rPr>
      </w:pPr>
      <w:r>
        <w:rPr>
          <w:rFonts w:ascii="Calibri" w:hAnsi="Calibri" w:cs="Calibri"/>
          <w:spacing w:val="-6"/>
          <w:sz w:val="24"/>
          <w:szCs w:val="24"/>
          <w:lang w:val="en-GB"/>
        </w:rPr>
        <w:t xml:space="preserve">1. For the fiscal treatment of the research grants the measures outlined in art. 4 of law 13 the August 1984, n. 476 and subsequent amendments and supplements apply, as well as, in the field of social security, those in art. 2, paragraphs 26 and following, of law 8th August 1995, n. 335 and successive amendments, relating to obligatory abstention for maternity, the provisions as per the Decree of the Ministry of Employment and social insurance 12th July 2007 and with regard to leave </w:t>
      </w:r>
    </w:p>
    <w:p w:rsidR="00AE0FA2" w:rsidRDefault="00AE0FA2" w:rsidP="00AE0FA2">
      <w:pPr>
        <w:spacing w:line="360" w:lineRule="auto"/>
        <w:jc w:val="both"/>
        <w:rPr>
          <w:rFonts w:ascii="Calibri" w:hAnsi="Calibri" w:cs="Calibri"/>
          <w:spacing w:val="-6"/>
          <w:sz w:val="24"/>
          <w:szCs w:val="24"/>
          <w:lang w:val="en-GB"/>
        </w:rPr>
      </w:pPr>
      <w:r>
        <w:rPr>
          <w:rFonts w:ascii="Calibri" w:hAnsi="Calibri" w:cs="Calibri"/>
          <w:spacing w:val="-6"/>
          <w:sz w:val="24"/>
          <w:szCs w:val="24"/>
          <w:lang w:val="en-GB"/>
        </w:rPr>
        <w:t>for illness, art. 1, paragraph 788, of law 27</w:t>
      </w:r>
      <w:r>
        <w:rPr>
          <w:rFonts w:ascii="Calibri" w:hAnsi="Calibri" w:cs="Calibri"/>
          <w:spacing w:val="-6"/>
          <w:sz w:val="24"/>
          <w:szCs w:val="24"/>
          <w:vertAlign w:val="superscript"/>
          <w:lang w:val="en-GB"/>
        </w:rPr>
        <w:t>th</w:t>
      </w:r>
      <w:r>
        <w:rPr>
          <w:rFonts w:ascii="Calibri" w:hAnsi="Calibri" w:cs="Calibri"/>
          <w:spacing w:val="-6"/>
          <w:sz w:val="24"/>
          <w:szCs w:val="24"/>
          <w:lang w:val="en-GB"/>
        </w:rPr>
        <w:t xml:space="preserve"> December 2006, n. 296 and subsequent amendments.</w:t>
      </w:r>
    </w:p>
    <w:p w:rsidR="00AE0FA2" w:rsidRDefault="00AE0FA2" w:rsidP="00AE0FA2">
      <w:pPr>
        <w:spacing w:line="360" w:lineRule="auto"/>
        <w:jc w:val="both"/>
        <w:rPr>
          <w:rFonts w:ascii="Calibri" w:hAnsi="Calibri" w:cs="Calibri"/>
          <w:spacing w:val="-6"/>
          <w:sz w:val="24"/>
          <w:szCs w:val="24"/>
          <w:lang w:val="en-GB"/>
        </w:rPr>
      </w:pPr>
      <w:smartTag w:uri="urn:schemas-microsoft-com:office:smarttags" w:element="metricconverter">
        <w:smartTagPr>
          <w:attr w:name="ProductID" w:val="2. In"/>
        </w:smartTagPr>
        <w:r>
          <w:rPr>
            <w:rFonts w:ascii="Calibri" w:hAnsi="Calibri" w:cs="Calibri"/>
            <w:spacing w:val="-6"/>
            <w:sz w:val="24"/>
            <w:szCs w:val="24"/>
            <w:lang w:val="en-GB"/>
          </w:rPr>
          <w:lastRenderedPageBreak/>
          <w:t>2. In</w:t>
        </w:r>
      </w:smartTag>
      <w:r>
        <w:rPr>
          <w:rFonts w:ascii="Calibri" w:hAnsi="Calibri" w:cs="Calibri"/>
          <w:spacing w:val="-6"/>
          <w:sz w:val="24"/>
          <w:szCs w:val="24"/>
          <w:lang w:val="en-GB"/>
        </w:rPr>
        <w:t xml:space="preserve"> the period of obligatory abstention for maternity, the allowances paid by INPS, in accordance with art. 5 of D.M. 12th July 2007, is supplemented by the University up to the level of the entire sum deriving from the research grant.</w:t>
      </w:r>
    </w:p>
    <w:p w:rsidR="00AE0FA2" w:rsidRDefault="00AE0FA2" w:rsidP="00AE0FA2">
      <w:pPr>
        <w:spacing w:line="360" w:lineRule="auto"/>
        <w:jc w:val="center"/>
        <w:outlineLvl w:val="0"/>
        <w:rPr>
          <w:rFonts w:ascii="Calibri" w:hAnsi="Calibri" w:cs="Calibri"/>
          <w:b/>
          <w:spacing w:val="-6"/>
          <w:sz w:val="24"/>
          <w:szCs w:val="24"/>
          <w:lang w:val="en-GB"/>
        </w:rPr>
      </w:pPr>
      <w:r>
        <w:rPr>
          <w:rFonts w:ascii="Calibri" w:hAnsi="Calibri" w:cs="Calibri"/>
          <w:b/>
          <w:spacing w:val="-6"/>
          <w:sz w:val="24"/>
          <w:szCs w:val="24"/>
          <w:lang w:val="en-GB"/>
        </w:rPr>
        <w:t>ART. 6</w:t>
      </w:r>
    </w:p>
    <w:p w:rsidR="00AE0FA2" w:rsidRDefault="00AE0FA2" w:rsidP="00AE0FA2">
      <w:pPr>
        <w:spacing w:line="360" w:lineRule="auto"/>
        <w:jc w:val="center"/>
        <w:rPr>
          <w:rFonts w:ascii="Calibri" w:hAnsi="Calibri" w:cs="Calibri"/>
          <w:b/>
          <w:i/>
          <w:spacing w:val="-6"/>
          <w:sz w:val="24"/>
          <w:szCs w:val="24"/>
          <w:lang w:val="en-GB"/>
        </w:rPr>
      </w:pPr>
      <w:r>
        <w:rPr>
          <w:rFonts w:ascii="Calibri" w:hAnsi="Calibri" w:cs="Calibri"/>
          <w:b/>
          <w:i/>
          <w:spacing w:val="-6"/>
          <w:sz w:val="24"/>
          <w:szCs w:val="24"/>
          <w:lang w:val="en-GB"/>
        </w:rPr>
        <w:t>Admission applications and qualifications: instructions for presentation</w:t>
      </w:r>
    </w:p>
    <w:p w:rsidR="00AE0FA2" w:rsidRDefault="00AE0FA2" w:rsidP="00AE0FA2">
      <w:pPr>
        <w:spacing w:line="360" w:lineRule="auto"/>
        <w:jc w:val="both"/>
        <w:rPr>
          <w:rFonts w:ascii="Calibri" w:hAnsi="Calibri" w:cs="Calibri"/>
          <w:spacing w:val="-6"/>
          <w:sz w:val="24"/>
          <w:szCs w:val="24"/>
          <w:lang w:val="en-GB"/>
        </w:rPr>
      </w:pPr>
      <w:r>
        <w:rPr>
          <w:rFonts w:ascii="Calibri" w:hAnsi="Calibri" w:cs="Calibri"/>
          <w:spacing w:val="-6"/>
          <w:sz w:val="24"/>
          <w:szCs w:val="24"/>
          <w:lang w:val="en-GB"/>
        </w:rPr>
        <w:t xml:space="preserve">1. For the purposes of the present notice, the candidates must present the admission application, their qualifications, the documents deemed useful for the selection process and any publications, according to the following on line procedure, before the expiry date specified in the table for each individual  research grant, or </w:t>
      </w:r>
      <w:r>
        <w:rPr>
          <w:rFonts w:ascii="Calibri" w:hAnsi="Calibri" w:cs="Calibri"/>
          <w:spacing w:val="-6"/>
          <w:sz w:val="24"/>
          <w:szCs w:val="24"/>
          <w:u w:val="single"/>
          <w:lang w:val="en-GB"/>
        </w:rPr>
        <w:t xml:space="preserve">within the final deadline of </w:t>
      </w:r>
      <w:r>
        <w:rPr>
          <w:rStyle w:val="hps"/>
          <w:rFonts w:ascii="Calibri" w:hAnsi="Calibri" w:cs="Calibri"/>
          <w:sz w:val="24"/>
          <w:szCs w:val="24"/>
          <w:u w:val="single"/>
          <w:lang w:val="en"/>
        </w:rPr>
        <w:t xml:space="preserve">twenty </w:t>
      </w:r>
      <w:r>
        <w:rPr>
          <w:rFonts w:ascii="Calibri" w:hAnsi="Calibri" w:cs="Calibri"/>
          <w:spacing w:val="-6"/>
          <w:sz w:val="24"/>
          <w:szCs w:val="24"/>
          <w:u w:val="single"/>
          <w:lang w:val="en-GB"/>
        </w:rPr>
        <w:t>days from the day following the publication of the present notice</w:t>
      </w:r>
      <w:r>
        <w:rPr>
          <w:rFonts w:ascii="Calibri" w:hAnsi="Calibri" w:cs="Calibri"/>
          <w:spacing w:val="-6"/>
          <w:sz w:val="24"/>
          <w:szCs w:val="24"/>
          <w:lang w:val="en-GB"/>
        </w:rPr>
        <w:t xml:space="preserve"> on the website of the University and on the website of the Ministry of Education, University and Research, on penalty of disqualification from the procedure.</w:t>
      </w:r>
    </w:p>
    <w:p w:rsidR="00AE0FA2" w:rsidRDefault="00AE0FA2" w:rsidP="00AE0FA2">
      <w:pPr>
        <w:spacing w:line="360" w:lineRule="auto"/>
        <w:jc w:val="both"/>
        <w:rPr>
          <w:rFonts w:ascii="Calibri" w:hAnsi="Calibri" w:cs="Calibri"/>
          <w:spacing w:val="-6"/>
          <w:sz w:val="24"/>
          <w:szCs w:val="24"/>
          <w:lang w:val="en-GB"/>
        </w:rPr>
      </w:pPr>
      <w:r>
        <w:rPr>
          <w:rFonts w:ascii="Calibri" w:hAnsi="Calibri" w:cs="Calibri"/>
          <w:spacing w:val="-6"/>
          <w:sz w:val="24"/>
          <w:szCs w:val="24"/>
          <w:lang w:val="en-GB"/>
        </w:rPr>
        <w:t xml:space="preserve">2. For the purposes of the completion of the on line admission application and the attached relevant documentation the only languages permitted are Italian and English, even </w:t>
      </w:r>
      <w:proofErr w:type="spellStart"/>
      <w:r>
        <w:rPr>
          <w:rFonts w:ascii="Calibri" w:hAnsi="Calibri" w:cs="Calibri"/>
          <w:spacing w:val="-6"/>
          <w:sz w:val="24"/>
          <w:szCs w:val="24"/>
          <w:lang w:val="en-GB"/>
        </w:rPr>
        <w:t>through</w:t>
      </w:r>
      <w:proofErr w:type="spellEnd"/>
      <w:r>
        <w:rPr>
          <w:rFonts w:ascii="Calibri" w:hAnsi="Calibri" w:cs="Calibri"/>
          <w:spacing w:val="-6"/>
          <w:sz w:val="24"/>
          <w:szCs w:val="24"/>
          <w:lang w:val="en-GB"/>
        </w:rPr>
        <w:t xml:space="preserve"> a translation.</w:t>
      </w:r>
    </w:p>
    <w:p w:rsidR="00AE0FA2" w:rsidRDefault="00AE0FA2" w:rsidP="00AE0FA2">
      <w:pPr>
        <w:spacing w:line="360" w:lineRule="auto"/>
        <w:rPr>
          <w:rFonts w:ascii="Calibri" w:hAnsi="Calibri" w:cs="Calibri"/>
          <w:spacing w:val="-6"/>
          <w:sz w:val="24"/>
          <w:szCs w:val="24"/>
          <w:lang w:val="en-GB"/>
        </w:rPr>
      </w:pPr>
      <w:r>
        <w:rPr>
          <w:rFonts w:ascii="Calibri" w:hAnsi="Calibri" w:cs="Calibri"/>
          <w:spacing w:val="-6"/>
          <w:sz w:val="24"/>
          <w:szCs w:val="24"/>
          <w:lang w:val="en-GB"/>
        </w:rPr>
        <w:t xml:space="preserve">3. The procedure to present the admission application is available on-line at the following URI: </w:t>
      </w:r>
    </w:p>
    <w:p w:rsidR="00AE0FA2" w:rsidRDefault="00871031" w:rsidP="00AE0FA2">
      <w:pPr>
        <w:spacing w:line="360" w:lineRule="auto"/>
        <w:jc w:val="both"/>
        <w:rPr>
          <w:rFonts w:ascii="Calibri" w:hAnsi="Calibri" w:cs="Calibri"/>
          <w:b/>
          <w:spacing w:val="-6"/>
          <w:sz w:val="24"/>
          <w:szCs w:val="24"/>
          <w:lang w:val="en-GB"/>
        </w:rPr>
      </w:pPr>
      <w:hyperlink r:id="rId10" w:history="1">
        <w:r w:rsidR="00AE0FA2">
          <w:rPr>
            <w:rStyle w:val="Collegamentoipertestuale"/>
            <w:rFonts w:ascii="Calibri" w:hAnsi="Calibri" w:cs="Calibri"/>
            <w:b/>
            <w:spacing w:val="-6"/>
            <w:sz w:val="24"/>
            <w:szCs w:val="24"/>
            <w:lang w:val="en-GB"/>
          </w:rPr>
          <w:t>http://concorsionline.uniroma2.it</w:t>
        </w:r>
      </w:hyperlink>
      <w:r w:rsidR="00AE0FA2">
        <w:rPr>
          <w:rFonts w:ascii="Calibri" w:hAnsi="Calibri" w:cs="Calibri"/>
          <w:b/>
          <w:spacing w:val="-6"/>
          <w:sz w:val="24"/>
          <w:szCs w:val="24"/>
          <w:lang w:val="en-GB"/>
        </w:rPr>
        <w:t xml:space="preserve"> </w:t>
      </w:r>
      <w:r w:rsidR="00AE0FA2">
        <w:rPr>
          <w:rFonts w:ascii="Calibri" w:hAnsi="Calibri" w:cs="Calibri"/>
          <w:spacing w:val="-6"/>
          <w:sz w:val="24"/>
          <w:szCs w:val="24"/>
          <w:lang w:val="en-GB"/>
        </w:rPr>
        <w:t>.</w:t>
      </w:r>
    </w:p>
    <w:p w:rsidR="00AE0FA2" w:rsidRDefault="00AE0FA2" w:rsidP="00AE0FA2">
      <w:pPr>
        <w:spacing w:line="360" w:lineRule="auto"/>
        <w:jc w:val="both"/>
        <w:rPr>
          <w:rFonts w:ascii="Calibri" w:hAnsi="Calibri" w:cs="Calibri"/>
          <w:spacing w:val="-6"/>
          <w:sz w:val="24"/>
          <w:szCs w:val="24"/>
          <w:lang w:val="en-GB"/>
        </w:rPr>
      </w:pPr>
      <w:r>
        <w:rPr>
          <w:rFonts w:ascii="Calibri" w:hAnsi="Calibri" w:cs="Calibri"/>
          <w:spacing w:val="-6"/>
          <w:sz w:val="24"/>
          <w:szCs w:val="24"/>
          <w:lang w:val="en-GB"/>
        </w:rPr>
        <w:t>4. The candidates must proceed with the registration indicating their personal and contact details, following the instructions of this procedure.</w:t>
      </w:r>
    </w:p>
    <w:p w:rsidR="00AE0FA2" w:rsidRDefault="00AE0FA2" w:rsidP="00AE0FA2">
      <w:pPr>
        <w:spacing w:line="360" w:lineRule="auto"/>
        <w:jc w:val="both"/>
        <w:rPr>
          <w:rFonts w:ascii="Calibri" w:hAnsi="Calibri" w:cs="Calibri"/>
          <w:spacing w:val="-8"/>
          <w:sz w:val="24"/>
          <w:szCs w:val="24"/>
          <w:lang w:val="en-GB"/>
        </w:rPr>
      </w:pPr>
      <w:r>
        <w:rPr>
          <w:rFonts w:ascii="Calibri" w:hAnsi="Calibri" w:cs="Calibri"/>
          <w:spacing w:val="-8"/>
          <w:sz w:val="24"/>
          <w:szCs w:val="24"/>
          <w:lang w:val="en-GB"/>
        </w:rPr>
        <w:t>5. At the end of the registration the system releases a PIN number which allows the admission application to be filled out. The PIN number is also sent by e-mail along with a summary of the data that was inserted. If the PIN number is not received by e-mail, the candidate must ensure that he/she has provided the correct information and, if necessary, update them.</w:t>
      </w:r>
    </w:p>
    <w:p w:rsidR="00AE0FA2" w:rsidRDefault="00AE0FA2" w:rsidP="00AE0FA2">
      <w:pPr>
        <w:spacing w:line="360" w:lineRule="auto"/>
        <w:jc w:val="both"/>
        <w:rPr>
          <w:rFonts w:ascii="Calibri" w:hAnsi="Calibri" w:cs="Calibri"/>
          <w:spacing w:val="-6"/>
          <w:sz w:val="24"/>
          <w:szCs w:val="24"/>
          <w:lang w:val="en-GB"/>
        </w:rPr>
      </w:pPr>
      <w:r>
        <w:rPr>
          <w:rFonts w:ascii="Calibri" w:hAnsi="Calibri" w:cs="Calibri"/>
          <w:spacing w:val="-6"/>
          <w:sz w:val="24"/>
          <w:szCs w:val="24"/>
          <w:lang w:val="en-GB"/>
        </w:rPr>
        <w:t>6. After the registration, the candidate needs to access the reserved area, select the research programme for which he/she intends to present the admission application and follow the respective procedure.</w:t>
      </w:r>
    </w:p>
    <w:p w:rsidR="00AE0FA2" w:rsidRDefault="00AE0FA2" w:rsidP="00AE0FA2">
      <w:pPr>
        <w:spacing w:line="360" w:lineRule="auto"/>
        <w:jc w:val="both"/>
        <w:rPr>
          <w:rFonts w:ascii="Calibri" w:hAnsi="Calibri" w:cs="Calibri"/>
          <w:spacing w:val="-6"/>
          <w:sz w:val="24"/>
          <w:szCs w:val="24"/>
          <w:lang w:val="en-GB"/>
        </w:rPr>
      </w:pPr>
      <w:r>
        <w:rPr>
          <w:rFonts w:ascii="Calibri" w:hAnsi="Calibri" w:cs="Calibri"/>
          <w:spacing w:val="-6"/>
          <w:sz w:val="24"/>
          <w:szCs w:val="24"/>
          <w:lang w:val="en-GB"/>
        </w:rPr>
        <w:t>7. It is possible to save and recommence the filling out of the admission application at any moment, as long as the established deadline is respected.</w:t>
      </w:r>
    </w:p>
    <w:p w:rsidR="00AE0FA2" w:rsidRDefault="00AE0FA2" w:rsidP="00AE0FA2">
      <w:pPr>
        <w:spacing w:line="360" w:lineRule="auto"/>
        <w:jc w:val="both"/>
        <w:rPr>
          <w:rFonts w:ascii="Calibri" w:hAnsi="Calibri" w:cs="Calibri"/>
          <w:spacing w:val="-6"/>
          <w:sz w:val="24"/>
          <w:szCs w:val="24"/>
          <w:lang w:val="en-GB"/>
        </w:rPr>
      </w:pPr>
      <w:smartTag w:uri="urn:schemas-microsoft-com:office:smarttags" w:element="metricconverter">
        <w:smartTagPr>
          <w:attr w:name="ProductID" w:val="8. Once"/>
        </w:smartTagPr>
        <w:r>
          <w:rPr>
            <w:rFonts w:ascii="Calibri" w:hAnsi="Calibri" w:cs="Calibri"/>
            <w:spacing w:val="-6"/>
            <w:sz w:val="24"/>
            <w:szCs w:val="24"/>
            <w:lang w:val="en-GB"/>
          </w:rPr>
          <w:t>8. Once</w:t>
        </w:r>
      </w:smartTag>
      <w:r>
        <w:rPr>
          <w:rFonts w:ascii="Calibri" w:hAnsi="Calibri" w:cs="Calibri"/>
          <w:spacing w:val="-6"/>
          <w:sz w:val="24"/>
          <w:szCs w:val="24"/>
          <w:lang w:val="en-GB"/>
        </w:rPr>
        <w:t xml:space="preserve"> the required obligatory data is provided, the system enables the application to be sent, once the data inserted has been confirmed. To carry out the operation it is necessary to use the PIN number received when the registration was made. </w:t>
      </w:r>
    </w:p>
    <w:p w:rsidR="00AE0FA2" w:rsidRDefault="00AE0FA2" w:rsidP="00AE0FA2">
      <w:pPr>
        <w:spacing w:line="360" w:lineRule="auto"/>
        <w:jc w:val="both"/>
        <w:rPr>
          <w:rFonts w:ascii="Calibri" w:hAnsi="Calibri" w:cs="Calibri"/>
          <w:spacing w:val="-6"/>
          <w:sz w:val="24"/>
          <w:szCs w:val="24"/>
          <w:lang w:val="en-GB"/>
        </w:rPr>
      </w:pPr>
      <w:r>
        <w:rPr>
          <w:rFonts w:ascii="Calibri" w:hAnsi="Calibri" w:cs="Calibri"/>
          <w:spacing w:val="-6"/>
          <w:sz w:val="24"/>
          <w:szCs w:val="24"/>
          <w:lang w:val="en-GB"/>
        </w:rPr>
        <w:t>9. At the end of the procedure the system will release a registration number which certifies that the application has been sent.</w:t>
      </w:r>
    </w:p>
    <w:p w:rsidR="00AE0FA2" w:rsidRDefault="00AE0FA2" w:rsidP="00AE0FA2">
      <w:pPr>
        <w:spacing w:line="360" w:lineRule="auto"/>
        <w:jc w:val="both"/>
        <w:rPr>
          <w:rFonts w:ascii="Calibri" w:hAnsi="Calibri" w:cs="Calibri"/>
          <w:spacing w:val="-6"/>
          <w:sz w:val="24"/>
          <w:szCs w:val="24"/>
          <w:lang w:val="en-GB"/>
        </w:rPr>
      </w:pPr>
      <w:smartTag w:uri="urn:schemas-microsoft-com:office:smarttags" w:element="metricconverter">
        <w:smartTagPr>
          <w:attr w:name="ProductID" w:val="10. In"/>
        </w:smartTagPr>
        <w:r>
          <w:rPr>
            <w:rFonts w:ascii="Calibri" w:hAnsi="Calibri" w:cs="Calibri"/>
            <w:spacing w:val="-6"/>
            <w:sz w:val="24"/>
            <w:szCs w:val="24"/>
            <w:lang w:val="en-GB"/>
          </w:rPr>
          <w:lastRenderedPageBreak/>
          <w:t>10. In</w:t>
        </w:r>
      </w:smartTag>
      <w:r>
        <w:rPr>
          <w:rFonts w:ascii="Calibri" w:hAnsi="Calibri" w:cs="Calibri"/>
          <w:spacing w:val="-6"/>
          <w:sz w:val="24"/>
          <w:szCs w:val="24"/>
          <w:lang w:val="en-GB"/>
        </w:rPr>
        <w:t xml:space="preserve"> the case of any additions or amendments to an application for which a registration number has already been issued, it is possible to cancel this and make the required changes within the established deadlines. At the end of the operation the application must be confirmed and the system will issue a new registration number.</w:t>
      </w:r>
    </w:p>
    <w:p w:rsidR="00AE0FA2" w:rsidRDefault="00AE0FA2" w:rsidP="00AE0FA2">
      <w:pPr>
        <w:spacing w:line="360" w:lineRule="auto"/>
        <w:jc w:val="both"/>
        <w:rPr>
          <w:rFonts w:ascii="Calibri" w:hAnsi="Calibri" w:cs="Calibri"/>
          <w:spacing w:val="-6"/>
          <w:sz w:val="24"/>
          <w:szCs w:val="24"/>
          <w:lang w:val="en-GB"/>
        </w:rPr>
      </w:pPr>
      <w:r>
        <w:rPr>
          <w:rFonts w:ascii="Calibri" w:hAnsi="Calibri" w:cs="Calibri"/>
          <w:spacing w:val="-6"/>
          <w:sz w:val="24"/>
          <w:szCs w:val="24"/>
          <w:lang w:val="en-GB"/>
        </w:rPr>
        <w:t xml:space="preserve">11. </w:t>
      </w:r>
      <w:r>
        <w:rPr>
          <w:rFonts w:ascii="Calibri" w:hAnsi="Calibri" w:cs="Calibri"/>
          <w:spacing w:val="-6"/>
          <w:sz w:val="24"/>
          <w:szCs w:val="24"/>
          <w:u w:val="single"/>
          <w:lang w:val="en-GB"/>
        </w:rPr>
        <w:t>The on-line service is active for the entire period the present notice is advertised for</w:t>
      </w:r>
      <w:r>
        <w:rPr>
          <w:rFonts w:ascii="Calibri" w:hAnsi="Calibri" w:cs="Calibri"/>
          <w:b/>
          <w:spacing w:val="-6"/>
          <w:sz w:val="24"/>
          <w:szCs w:val="24"/>
          <w:u w:val="single"/>
          <w:lang w:val="en-GB"/>
        </w:rPr>
        <w:t xml:space="preserve"> from 01:30 to 23:59</w:t>
      </w:r>
      <w:r>
        <w:rPr>
          <w:rFonts w:ascii="Calibri" w:hAnsi="Calibri" w:cs="Calibri"/>
          <w:spacing w:val="-6"/>
          <w:sz w:val="24"/>
          <w:szCs w:val="24"/>
          <w:u w:val="single"/>
          <w:lang w:val="en-GB"/>
        </w:rPr>
        <w:t xml:space="preserve"> (Central European Summer Time</w:t>
      </w:r>
      <w:r>
        <w:rPr>
          <w:rFonts w:ascii="Calibri" w:hAnsi="Calibri" w:cs="Calibri"/>
          <w:spacing w:val="-6"/>
          <w:sz w:val="24"/>
          <w:szCs w:val="24"/>
          <w:lang w:val="en-GB"/>
        </w:rPr>
        <w:t xml:space="preserve">). </w:t>
      </w:r>
    </w:p>
    <w:p w:rsidR="00AE0FA2" w:rsidRDefault="00AE0FA2" w:rsidP="00AE0FA2">
      <w:pPr>
        <w:spacing w:line="360" w:lineRule="auto"/>
        <w:jc w:val="both"/>
        <w:rPr>
          <w:rFonts w:ascii="Calibri" w:hAnsi="Calibri" w:cs="Calibri"/>
          <w:spacing w:val="-6"/>
          <w:sz w:val="24"/>
          <w:szCs w:val="24"/>
          <w:lang w:val="en-GB"/>
        </w:rPr>
      </w:pPr>
      <w:smartTag w:uri="urn:schemas-microsoft-com:office:smarttags" w:element="metricconverter">
        <w:smartTagPr>
          <w:attr w:name="ProductID" w:val="12. A"/>
        </w:smartTagPr>
        <w:r>
          <w:rPr>
            <w:rFonts w:ascii="Calibri" w:hAnsi="Calibri" w:cs="Calibri"/>
            <w:spacing w:val="-6"/>
            <w:sz w:val="24"/>
            <w:szCs w:val="24"/>
            <w:lang w:val="en-GB"/>
          </w:rPr>
          <w:t>12. A</w:t>
        </w:r>
      </w:smartTag>
      <w:r>
        <w:rPr>
          <w:rFonts w:ascii="Calibri" w:hAnsi="Calibri" w:cs="Calibri"/>
          <w:spacing w:val="-6"/>
          <w:sz w:val="24"/>
          <w:szCs w:val="24"/>
          <w:lang w:val="en-GB"/>
        </w:rPr>
        <w:t xml:space="preserve"> support service is available for users at the address:</w:t>
      </w:r>
    </w:p>
    <w:p w:rsidR="00AE0FA2" w:rsidRDefault="00871031" w:rsidP="00AE0FA2">
      <w:pPr>
        <w:spacing w:line="360" w:lineRule="auto"/>
        <w:jc w:val="both"/>
        <w:rPr>
          <w:rFonts w:ascii="Calibri" w:hAnsi="Calibri" w:cs="Calibri"/>
          <w:b/>
          <w:spacing w:val="-6"/>
          <w:sz w:val="24"/>
          <w:szCs w:val="24"/>
          <w:lang w:val="en-GB"/>
        </w:rPr>
      </w:pPr>
      <w:hyperlink r:id="rId11" w:history="1">
        <w:r w:rsidR="00AE0FA2">
          <w:rPr>
            <w:rStyle w:val="Collegamentoipertestuale"/>
            <w:rFonts w:ascii="Calibri" w:hAnsi="Calibri" w:cs="Calibri"/>
            <w:b/>
            <w:spacing w:val="-6"/>
            <w:sz w:val="24"/>
            <w:szCs w:val="24"/>
            <w:lang w:val="en-GB"/>
          </w:rPr>
          <w:t>concorsionline@uniroma2.it</w:t>
        </w:r>
      </w:hyperlink>
      <w:r w:rsidR="00AE0FA2">
        <w:rPr>
          <w:rFonts w:ascii="Calibri" w:hAnsi="Calibri" w:cs="Calibri"/>
          <w:b/>
          <w:spacing w:val="-6"/>
          <w:sz w:val="24"/>
          <w:szCs w:val="24"/>
          <w:lang w:val="en-GB"/>
        </w:rPr>
        <w:t xml:space="preserve"> </w:t>
      </w:r>
      <w:r w:rsidR="00AE0FA2">
        <w:rPr>
          <w:rFonts w:ascii="Calibri" w:hAnsi="Calibri" w:cs="Calibri"/>
          <w:spacing w:val="-6"/>
          <w:sz w:val="24"/>
          <w:szCs w:val="24"/>
          <w:lang w:val="en-GB"/>
        </w:rPr>
        <w:t>.</w:t>
      </w:r>
    </w:p>
    <w:p w:rsidR="00AE0FA2" w:rsidRDefault="00AE0FA2" w:rsidP="00AE0FA2">
      <w:pPr>
        <w:spacing w:line="360" w:lineRule="auto"/>
        <w:jc w:val="both"/>
        <w:rPr>
          <w:rFonts w:ascii="Calibri" w:hAnsi="Calibri" w:cs="Calibri"/>
          <w:spacing w:val="-6"/>
          <w:sz w:val="24"/>
          <w:szCs w:val="24"/>
          <w:lang w:val="en-GB"/>
        </w:rPr>
      </w:pPr>
      <w:r>
        <w:rPr>
          <w:rFonts w:ascii="Calibri" w:hAnsi="Calibri" w:cs="Calibri"/>
          <w:spacing w:val="-6"/>
          <w:sz w:val="24"/>
          <w:szCs w:val="24"/>
          <w:lang w:val="en-GB"/>
        </w:rPr>
        <w:t>13. Applications and qualifications that are sent to the University Administration in a manner other than that outlined in the present article will not be considered.</w:t>
      </w:r>
    </w:p>
    <w:p w:rsidR="00AE0FA2" w:rsidRDefault="00AE0FA2" w:rsidP="00AE0FA2">
      <w:pPr>
        <w:spacing w:line="360" w:lineRule="auto"/>
        <w:jc w:val="both"/>
        <w:rPr>
          <w:rFonts w:ascii="Calibri" w:hAnsi="Calibri" w:cs="Calibri"/>
          <w:spacing w:val="-6"/>
          <w:sz w:val="24"/>
          <w:szCs w:val="24"/>
          <w:lang w:val="en-GB"/>
        </w:rPr>
      </w:pPr>
      <w:r>
        <w:rPr>
          <w:rFonts w:ascii="Calibri" w:hAnsi="Calibri" w:cs="Calibri"/>
          <w:spacing w:val="-6"/>
          <w:sz w:val="24"/>
          <w:szCs w:val="24"/>
          <w:lang w:val="en-GB"/>
        </w:rPr>
        <w:t>14. The Administration can decide at any moment, until the announcement of the winners, to exclude individuals from the selection processes on the basis of shortcomings in the declared requirements. The exclusion will be decided by a rector’s decree.</w:t>
      </w:r>
    </w:p>
    <w:p w:rsidR="00AE0FA2" w:rsidRDefault="00AE0FA2" w:rsidP="00AE0FA2">
      <w:pPr>
        <w:spacing w:line="360" w:lineRule="auto"/>
        <w:jc w:val="both"/>
        <w:rPr>
          <w:rFonts w:ascii="Calibri" w:hAnsi="Calibri" w:cs="Calibri"/>
          <w:spacing w:val="-6"/>
          <w:sz w:val="24"/>
          <w:szCs w:val="24"/>
          <w:lang w:val="en-GB"/>
        </w:rPr>
      </w:pPr>
      <w:r>
        <w:rPr>
          <w:rFonts w:ascii="Calibri" w:hAnsi="Calibri" w:cs="Calibri"/>
          <w:spacing w:val="-6"/>
          <w:sz w:val="24"/>
          <w:szCs w:val="24"/>
          <w:lang w:val="en-GB"/>
        </w:rPr>
        <w:t>15. Moreover the forfeiture of the right to the research grant will be ordered for any candidates who turn out to have made untruthful declarations in the application for admission to the selection.</w:t>
      </w:r>
    </w:p>
    <w:p w:rsidR="00AE0FA2" w:rsidRDefault="00AE0FA2" w:rsidP="00AE0FA2">
      <w:pPr>
        <w:spacing w:line="360" w:lineRule="auto"/>
        <w:jc w:val="both"/>
        <w:rPr>
          <w:rFonts w:ascii="Calibri" w:hAnsi="Calibri" w:cs="Calibri"/>
          <w:spacing w:val="-6"/>
          <w:sz w:val="24"/>
          <w:szCs w:val="24"/>
          <w:lang w:val="en-GB"/>
        </w:rPr>
      </w:pPr>
      <w:r>
        <w:rPr>
          <w:rFonts w:ascii="Calibri" w:hAnsi="Calibri" w:cs="Calibri"/>
          <w:spacing w:val="-6"/>
          <w:sz w:val="24"/>
          <w:szCs w:val="24"/>
          <w:lang w:val="en-GB"/>
        </w:rPr>
        <w:t>16. The university Administration does not accept any responsibility for the loss of correspondence which is the result of incorrect registration of contact details by candidates, or lack of or delayed notification of changes in the contact details provided during the application or from any technical hitches not attributable to the blame of the Administration or, in any case, attributable to the actions of third parties, unforeseeable circumstances or force majeure.</w:t>
      </w:r>
    </w:p>
    <w:p w:rsidR="00AE0FA2" w:rsidRDefault="00AE0FA2" w:rsidP="00AE0FA2">
      <w:pPr>
        <w:spacing w:line="360" w:lineRule="auto"/>
        <w:jc w:val="both"/>
        <w:rPr>
          <w:rFonts w:ascii="Calibri" w:hAnsi="Calibri" w:cs="Calibri"/>
          <w:spacing w:val="-6"/>
          <w:sz w:val="24"/>
          <w:szCs w:val="24"/>
          <w:lang w:val="en-GB"/>
        </w:rPr>
      </w:pPr>
      <w:r>
        <w:rPr>
          <w:rFonts w:ascii="Calibri" w:hAnsi="Calibri" w:cs="Calibri"/>
          <w:spacing w:val="-6"/>
          <w:sz w:val="24"/>
          <w:szCs w:val="24"/>
          <w:lang w:val="en-GB"/>
        </w:rPr>
        <w:t>17. Candidates recognised as disabled in accordance with law n. 104 of the 5.2.1992 must make an explicit request, in the application to the selection, in relation to their handicap, of the necessary supports, as well as the need, if applicable, for additional time to complete the interview, in accordance with the above mentioned law.</w:t>
      </w:r>
    </w:p>
    <w:p w:rsidR="00AE0FA2" w:rsidRDefault="00AE0FA2" w:rsidP="00AE0FA2">
      <w:pPr>
        <w:spacing w:line="360" w:lineRule="auto"/>
        <w:jc w:val="center"/>
        <w:outlineLvl w:val="0"/>
        <w:rPr>
          <w:rFonts w:ascii="Calibri" w:hAnsi="Calibri" w:cs="Calibri"/>
          <w:b/>
          <w:spacing w:val="-6"/>
          <w:sz w:val="24"/>
          <w:szCs w:val="24"/>
          <w:lang w:val="en-GB"/>
        </w:rPr>
      </w:pPr>
      <w:r>
        <w:rPr>
          <w:rFonts w:ascii="Calibri" w:hAnsi="Calibri" w:cs="Calibri"/>
          <w:b/>
          <w:spacing w:val="-6"/>
          <w:sz w:val="24"/>
          <w:szCs w:val="24"/>
          <w:lang w:val="en-GB"/>
        </w:rPr>
        <w:t>ART. 7</w:t>
      </w:r>
    </w:p>
    <w:p w:rsidR="00AE0FA2" w:rsidRDefault="00AE0FA2" w:rsidP="00AE0FA2">
      <w:pPr>
        <w:spacing w:line="360" w:lineRule="auto"/>
        <w:jc w:val="center"/>
        <w:rPr>
          <w:rFonts w:ascii="Calibri" w:hAnsi="Calibri" w:cs="Calibri"/>
          <w:b/>
          <w:i/>
          <w:spacing w:val="-6"/>
          <w:sz w:val="24"/>
          <w:szCs w:val="24"/>
          <w:lang w:val="en-GB"/>
        </w:rPr>
      </w:pPr>
      <w:r>
        <w:rPr>
          <w:rFonts w:ascii="Calibri" w:hAnsi="Calibri" w:cs="Calibri"/>
          <w:b/>
          <w:i/>
          <w:spacing w:val="-6"/>
          <w:sz w:val="24"/>
          <w:szCs w:val="24"/>
          <w:lang w:val="en-GB"/>
        </w:rPr>
        <w:t>Examining Commission</w:t>
      </w:r>
    </w:p>
    <w:p w:rsidR="00AE0FA2" w:rsidRDefault="00AE0FA2" w:rsidP="00AE0FA2">
      <w:pPr>
        <w:spacing w:line="360" w:lineRule="auto"/>
        <w:jc w:val="both"/>
        <w:rPr>
          <w:rFonts w:ascii="Calibri" w:hAnsi="Calibri" w:cs="Calibri"/>
          <w:spacing w:val="-6"/>
          <w:sz w:val="24"/>
          <w:szCs w:val="24"/>
          <w:lang w:val="en-GB"/>
        </w:rPr>
      </w:pPr>
      <w:r>
        <w:rPr>
          <w:rFonts w:ascii="Calibri" w:hAnsi="Calibri" w:cs="Calibri"/>
          <w:spacing w:val="-6"/>
          <w:sz w:val="24"/>
          <w:szCs w:val="24"/>
          <w:lang w:val="en-GB"/>
        </w:rPr>
        <w:t xml:space="preserve">1. The granting of the research grants as per the present notice takes place after selection procedures are carried out which ensure a comparative assessment of candidates and the publication of the deeds, made by examining Commissions appointed by decree by the General Director, upon a resolution of the competent body of the Body that intends to issue the grants. </w:t>
      </w:r>
    </w:p>
    <w:p w:rsidR="00AE0FA2" w:rsidRDefault="00AE0FA2" w:rsidP="00AE0FA2">
      <w:pPr>
        <w:spacing w:line="360" w:lineRule="auto"/>
        <w:jc w:val="both"/>
        <w:rPr>
          <w:rFonts w:ascii="Calibri" w:hAnsi="Calibri" w:cs="Calibri"/>
          <w:spacing w:val="-6"/>
          <w:sz w:val="24"/>
          <w:szCs w:val="24"/>
          <w:lang w:val="en-GB"/>
        </w:rPr>
      </w:pPr>
      <w:r>
        <w:rPr>
          <w:rFonts w:ascii="Calibri" w:hAnsi="Calibri" w:cs="Calibri"/>
          <w:spacing w:val="-6"/>
          <w:sz w:val="24"/>
          <w:szCs w:val="24"/>
          <w:lang w:val="en-GB"/>
        </w:rPr>
        <w:lastRenderedPageBreak/>
        <w:t>2. The examining Commission is made up of the Manager of the research project and by two experts in the subject for which the grant is requested, who will be chosen from amongst the professors and tenured researchers of the University, and elects from within the commission members a Chairman and Secretary.</w:t>
      </w:r>
    </w:p>
    <w:p w:rsidR="00AE0FA2" w:rsidRDefault="00AE0FA2" w:rsidP="00AE0FA2">
      <w:pPr>
        <w:spacing w:line="360" w:lineRule="auto"/>
        <w:jc w:val="center"/>
        <w:outlineLvl w:val="0"/>
        <w:rPr>
          <w:rFonts w:ascii="Calibri" w:hAnsi="Calibri" w:cs="Calibri"/>
          <w:b/>
          <w:spacing w:val="-6"/>
          <w:sz w:val="24"/>
          <w:szCs w:val="24"/>
          <w:lang w:val="en-GB"/>
        </w:rPr>
      </w:pPr>
      <w:r>
        <w:rPr>
          <w:rFonts w:ascii="Calibri" w:hAnsi="Calibri" w:cs="Calibri"/>
          <w:b/>
          <w:spacing w:val="-6"/>
          <w:sz w:val="24"/>
          <w:szCs w:val="24"/>
          <w:lang w:val="en-GB"/>
        </w:rPr>
        <w:t>ART. 8</w:t>
      </w:r>
    </w:p>
    <w:p w:rsidR="00AE0FA2" w:rsidRDefault="00AE0FA2" w:rsidP="00AE0FA2">
      <w:pPr>
        <w:spacing w:line="360" w:lineRule="auto"/>
        <w:jc w:val="center"/>
        <w:rPr>
          <w:rFonts w:ascii="Calibri" w:hAnsi="Calibri" w:cs="Calibri"/>
          <w:spacing w:val="-6"/>
          <w:sz w:val="24"/>
          <w:szCs w:val="24"/>
          <w:lang w:val="en-GB"/>
        </w:rPr>
      </w:pPr>
      <w:r>
        <w:rPr>
          <w:rFonts w:ascii="Calibri" w:hAnsi="Calibri" w:cs="Calibri"/>
          <w:b/>
          <w:i/>
          <w:spacing w:val="-6"/>
          <w:sz w:val="24"/>
          <w:szCs w:val="24"/>
          <w:lang w:val="en-GB"/>
        </w:rPr>
        <w:t>Selection procedure and ranking</w:t>
      </w:r>
    </w:p>
    <w:p w:rsidR="00AE0FA2" w:rsidRDefault="00AE0FA2" w:rsidP="00AE0FA2">
      <w:pPr>
        <w:spacing w:line="360" w:lineRule="auto"/>
        <w:jc w:val="both"/>
        <w:rPr>
          <w:rFonts w:ascii="Calibri" w:hAnsi="Calibri" w:cs="Calibri"/>
          <w:spacing w:val="-6"/>
          <w:sz w:val="24"/>
          <w:szCs w:val="24"/>
          <w:lang w:val="en-GB"/>
        </w:rPr>
      </w:pPr>
      <w:r>
        <w:rPr>
          <w:rFonts w:ascii="Calibri" w:hAnsi="Calibri" w:cs="Calibri"/>
          <w:spacing w:val="-6"/>
          <w:sz w:val="24"/>
          <w:szCs w:val="24"/>
          <w:lang w:val="en-GB"/>
        </w:rPr>
        <w:t>1. The examining Commission detailed in the previous article will establish, during the first meeting, the criteria and means of assessment of the qualifications to be described in the respective minutes, as well as the criteria to be adopted for the assessment of the interview.</w:t>
      </w:r>
    </w:p>
    <w:p w:rsidR="00AE0FA2" w:rsidRDefault="00AE0FA2" w:rsidP="00AE0FA2">
      <w:pPr>
        <w:spacing w:line="360" w:lineRule="auto"/>
        <w:jc w:val="both"/>
        <w:rPr>
          <w:rFonts w:ascii="Calibri" w:hAnsi="Calibri" w:cs="Calibri"/>
          <w:spacing w:val="-6"/>
          <w:sz w:val="24"/>
          <w:szCs w:val="24"/>
          <w:lang w:val="en-GB"/>
        </w:rPr>
      </w:pPr>
      <w:r>
        <w:rPr>
          <w:rFonts w:ascii="Calibri" w:hAnsi="Calibri" w:cs="Calibri"/>
          <w:spacing w:val="-6"/>
          <w:sz w:val="24"/>
          <w:szCs w:val="24"/>
          <w:lang w:val="en-GB"/>
        </w:rPr>
        <w:t>2. For the purpose of the present selection, preference will be given, for the sectors concerned, to medical specialisation qualifications, supported by adequate scientific production. The following will also be considered as qualifications, in that they are directly pertinent to the scientific sectors in question: specialisation diplomas and attendance certificates for postgraduate specialisation courses, obtained in Italy or abroad, qualifications connected to a documented research activity with private and public Italian, foreign or international  bodies with contracts, scholarships, appointments, publications, certificates, as well as additional qualifications which are suitable for qualifying the candidate’s professionalism.</w:t>
      </w:r>
    </w:p>
    <w:p w:rsidR="00AE0FA2" w:rsidRDefault="00AE0FA2" w:rsidP="00AE0FA2">
      <w:pPr>
        <w:spacing w:line="360" w:lineRule="auto"/>
        <w:jc w:val="both"/>
        <w:rPr>
          <w:rFonts w:ascii="Calibri" w:hAnsi="Calibri" w:cs="Calibri"/>
          <w:spacing w:val="-6"/>
          <w:sz w:val="24"/>
          <w:szCs w:val="24"/>
          <w:lang w:val="en-GB"/>
        </w:rPr>
      </w:pPr>
      <w:r>
        <w:rPr>
          <w:rFonts w:ascii="Calibri" w:hAnsi="Calibri" w:cs="Calibri"/>
          <w:spacing w:val="-6"/>
          <w:sz w:val="24"/>
          <w:szCs w:val="24"/>
          <w:lang w:val="en-GB"/>
        </w:rPr>
        <w:t>3. For the purpose of the comparative assessment the Commission will mark candidates out of 100.</w:t>
      </w:r>
    </w:p>
    <w:p w:rsidR="00AE0FA2" w:rsidRDefault="00AE0FA2" w:rsidP="00AE0FA2">
      <w:pPr>
        <w:spacing w:line="360" w:lineRule="auto"/>
        <w:jc w:val="both"/>
        <w:rPr>
          <w:rFonts w:ascii="Calibri" w:hAnsi="Calibri" w:cs="Calibri"/>
          <w:spacing w:val="-6"/>
          <w:sz w:val="24"/>
          <w:szCs w:val="24"/>
          <w:lang w:val="en-GB"/>
        </w:rPr>
      </w:pPr>
      <w:r>
        <w:rPr>
          <w:rFonts w:ascii="Calibri" w:hAnsi="Calibri" w:cs="Calibri"/>
          <w:spacing w:val="-6"/>
          <w:sz w:val="24"/>
          <w:szCs w:val="24"/>
          <w:lang w:val="en-GB"/>
        </w:rPr>
        <w:t>3.1. For qualifications the Commission can attribute to each candidate a maximum score of 40 points, in relation to the relevance with the specific scientific sector of the research grant.</w:t>
      </w:r>
    </w:p>
    <w:p w:rsidR="00AE0FA2" w:rsidRDefault="00AE0FA2" w:rsidP="00AE0FA2">
      <w:pPr>
        <w:spacing w:line="360" w:lineRule="auto"/>
        <w:jc w:val="both"/>
        <w:rPr>
          <w:rFonts w:ascii="Calibri" w:hAnsi="Calibri" w:cs="Calibri"/>
          <w:spacing w:val="-8"/>
          <w:sz w:val="24"/>
          <w:szCs w:val="24"/>
          <w:lang w:val="en-GB"/>
        </w:rPr>
      </w:pPr>
      <w:r>
        <w:rPr>
          <w:rFonts w:ascii="Calibri" w:hAnsi="Calibri" w:cs="Calibri"/>
          <w:spacing w:val="-8"/>
          <w:sz w:val="24"/>
          <w:szCs w:val="24"/>
          <w:lang w:val="en-GB"/>
        </w:rPr>
        <w:t>3.2. For the interview, which is meant to check the specific knowledge of the candidate in the scientific sector in question, the Commission can attribute to each candidate a maximum score of 60 points.</w:t>
      </w:r>
    </w:p>
    <w:p w:rsidR="00AE0FA2" w:rsidRDefault="00AE0FA2" w:rsidP="00AE0FA2">
      <w:pPr>
        <w:spacing w:line="360" w:lineRule="auto"/>
        <w:jc w:val="both"/>
        <w:rPr>
          <w:rFonts w:ascii="Calibri" w:hAnsi="Calibri" w:cs="Calibri"/>
          <w:spacing w:val="-6"/>
          <w:sz w:val="24"/>
          <w:szCs w:val="24"/>
          <w:lang w:val="en-GB"/>
        </w:rPr>
      </w:pPr>
      <w:r>
        <w:rPr>
          <w:rFonts w:ascii="Calibri" w:hAnsi="Calibri" w:cs="Calibri"/>
          <w:spacing w:val="-6"/>
          <w:sz w:val="24"/>
          <w:szCs w:val="24"/>
          <w:lang w:val="en-GB"/>
        </w:rPr>
        <w:t>3.3. In order to be suitable the candidates must receive a score of at least 24 points in the qualifications and a score of at least 36 points in the interview.</w:t>
      </w:r>
    </w:p>
    <w:p w:rsidR="00AE0FA2" w:rsidRDefault="00AE0FA2" w:rsidP="00AE0FA2">
      <w:pPr>
        <w:spacing w:line="360" w:lineRule="auto"/>
        <w:jc w:val="both"/>
        <w:rPr>
          <w:rFonts w:ascii="Calibri" w:hAnsi="Calibri" w:cs="Calibri"/>
          <w:spacing w:val="-6"/>
          <w:sz w:val="24"/>
          <w:szCs w:val="24"/>
          <w:lang w:val="en-GB"/>
        </w:rPr>
      </w:pPr>
      <w:r>
        <w:rPr>
          <w:rFonts w:ascii="Calibri" w:hAnsi="Calibri" w:cs="Calibri"/>
          <w:spacing w:val="-6"/>
          <w:sz w:val="24"/>
          <w:szCs w:val="24"/>
          <w:lang w:val="en-GB"/>
        </w:rPr>
        <w:t xml:space="preserve">4. The examining Commission assesses the qualifications and invites suitable candidates to attend the interview. The notification relating to the date and place where the interview is to be held must be made to the individual clients at least 20 days prior to the interview itself, unless all interested parties have waived in writing the advance warning. </w:t>
      </w:r>
    </w:p>
    <w:p w:rsidR="00AE0FA2" w:rsidRDefault="00AE0FA2" w:rsidP="00AE0FA2">
      <w:pPr>
        <w:spacing w:line="360" w:lineRule="auto"/>
        <w:jc w:val="both"/>
        <w:rPr>
          <w:rFonts w:ascii="Calibri" w:hAnsi="Calibri" w:cs="Calibri"/>
          <w:spacing w:val="-6"/>
          <w:sz w:val="24"/>
          <w:szCs w:val="24"/>
          <w:lang w:val="en-GB"/>
        </w:rPr>
      </w:pPr>
      <w:smartTag w:uri="urn:schemas-microsoft-com:office:smarttags" w:element="metricconverter">
        <w:smartTagPr>
          <w:attr w:name="ProductID" w:val="5. In"/>
        </w:smartTagPr>
        <w:r>
          <w:rPr>
            <w:rFonts w:ascii="Calibri" w:hAnsi="Calibri" w:cs="Calibri"/>
            <w:spacing w:val="-6"/>
            <w:sz w:val="24"/>
            <w:szCs w:val="24"/>
            <w:lang w:val="en-GB"/>
          </w:rPr>
          <w:t>5. In</w:t>
        </w:r>
      </w:smartTag>
      <w:r>
        <w:rPr>
          <w:rFonts w:ascii="Calibri" w:hAnsi="Calibri" w:cs="Calibri"/>
          <w:spacing w:val="-6"/>
          <w:sz w:val="24"/>
          <w:szCs w:val="24"/>
          <w:lang w:val="en-GB"/>
        </w:rPr>
        <w:t xml:space="preserve"> the case of candidates who are resident or live more than </w:t>
      </w:r>
      <w:smartTag w:uri="urn:schemas-microsoft-com:office:smarttags" w:element="metricconverter">
        <w:smartTagPr>
          <w:attr w:name="ProductID" w:val="500 km"/>
        </w:smartTagPr>
        <w:r>
          <w:rPr>
            <w:rFonts w:ascii="Calibri" w:hAnsi="Calibri" w:cs="Calibri"/>
            <w:spacing w:val="-6"/>
            <w:sz w:val="24"/>
            <w:szCs w:val="24"/>
            <w:lang w:val="en-GB"/>
          </w:rPr>
          <w:t>500 km</w:t>
        </w:r>
      </w:smartTag>
      <w:r>
        <w:rPr>
          <w:rFonts w:ascii="Calibri" w:hAnsi="Calibri" w:cs="Calibri"/>
          <w:spacing w:val="-6"/>
          <w:sz w:val="24"/>
          <w:szCs w:val="24"/>
          <w:lang w:val="en-GB"/>
        </w:rPr>
        <w:t xml:space="preserve"> away from the location where the selection interview is to be held, depending on the technical feasibility, the examining  Commission can decide to carry out the interviews with long distance communication instruments, using IT, audio and </w:t>
      </w:r>
      <w:r>
        <w:rPr>
          <w:rFonts w:ascii="Calibri" w:hAnsi="Calibri" w:cs="Calibri"/>
          <w:spacing w:val="-6"/>
          <w:sz w:val="24"/>
          <w:szCs w:val="24"/>
          <w:lang w:val="en-GB"/>
        </w:rPr>
        <w:lastRenderedPageBreak/>
        <w:t>video supports which guarantee the effectiveness and transparency of the procedures, as well as the identification of the candidate.</w:t>
      </w:r>
    </w:p>
    <w:p w:rsidR="00AE0FA2" w:rsidRDefault="00AE0FA2" w:rsidP="00AE0FA2">
      <w:pPr>
        <w:spacing w:line="360" w:lineRule="auto"/>
        <w:jc w:val="both"/>
        <w:rPr>
          <w:rFonts w:ascii="Calibri" w:hAnsi="Calibri" w:cs="Calibri"/>
          <w:spacing w:val="-6"/>
          <w:sz w:val="24"/>
          <w:szCs w:val="24"/>
          <w:lang w:val="en-GB"/>
        </w:rPr>
      </w:pPr>
      <w:r>
        <w:rPr>
          <w:rFonts w:ascii="Calibri" w:hAnsi="Calibri" w:cs="Calibri"/>
          <w:spacing w:val="-6"/>
          <w:sz w:val="24"/>
          <w:szCs w:val="24"/>
          <w:lang w:val="en-GB"/>
        </w:rPr>
        <w:t>6. At the end of its work, which must be completed within ninety days from the date of the rector’s decree of appointment, without prejudice to cases of postponement authorized by the University  for causes of force majeure or for particular justified impediments of the components, the Commission will prepare suitable minutes containing the assessment criteria, the judgments, the overall score attributed to each candidate, formulates the ranking on the basis of a decreasing order resulting from the score given in the assessment of qualifications and the score obtained in the interview and determines, in the order of the ranking, the winner of the selection.</w:t>
      </w:r>
    </w:p>
    <w:p w:rsidR="00AE0FA2" w:rsidRDefault="00AE0FA2" w:rsidP="00AE0FA2">
      <w:pPr>
        <w:pStyle w:val="BodyTextIndent31"/>
        <w:keepNext/>
        <w:spacing w:line="360" w:lineRule="auto"/>
        <w:ind w:firstLine="0"/>
        <w:rPr>
          <w:rFonts w:ascii="Calibri" w:hAnsi="Calibri" w:cs="Calibri"/>
          <w:spacing w:val="-8"/>
          <w:sz w:val="24"/>
          <w:szCs w:val="24"/>
          <w:lang w:val="en-GB"/>
        </w:rPr>
      </w:pPr>
      <w:r>
        <w:rPr>
          <w:rFonts w:ascii="Calibri" w:hAnsi="Calibri" w:cs="Calibri"/>
          <w:spacing w:val="-6"/>
          <w:sz w:val="24"/>
          <w:szCs w:val="24"/>
          <w:lang w:val="en-GB"/>
        </w:rPr>
        <w:t xml:space="preserve">7. </w:t>
      </w:r>
      <w:r>
        <w:rPr>
          <w:rFonts w:ascii="Calibri" w:hAnsi="Calibri" w:cs="Calibri"/>
          <w:sz w:val="24"/>
          <w:szCs w:val="24"/>
          <w:lang w:val="en-GB"/>
        </w:rPr>
        <w:t>The final judgment formulated by the Commission for every candidate will be made public by being affixed on the University’s notice board.</w:t>
      </w:r>
    </w:p>
    <w:p w:rsidR="00AE0FA2" w:rsidRDefault="00AE0FA2" w:rsidP="00AE0FA2">
      <w:pPr>
        <w:spacing w:line="360" w:lineRule="auto"/>
        <w:jc w:val="both"/>
        <w:rPr>
          <w:rFonts w:ascii="Calibri" w:hAnsi="Calibri" w:cs="Calibri"/>
          <w:spacing w:val="-6"/>
          <w:sz w:val="24"/>
          <w:szCs w:val="24"/>
          <w:lang w:val="en-GB"/>
        </w:rPr>
      </w:pPr>
      <w:r>
        <w:rPr>
          <w:rFonts w:ascii="Calibri" w:hAnsi="Calibri" w:cs="Calibri"/>
          <w:spacing w:val="-6"/>
          <w:sz w:val="24"/>
          <w:szCs w:val="24"/>
          <w:lang w:val="en-GB"/>
        </w:rPr>
        <w:t xml:space="preserve">8. The deeds relating to the selection as well as the ranking are approved by decree by the General Director. </w:t>
      </w:r>
    </w:p>
    <w:p w:rsidR="00AE0FA2" w:rsidRDefault="00AE0FA2" w:rsidP="00AE0FA2">
      <w:pPr>
        <w:spacing w:line="360" w:lineRule="auto"/>
        <w:jc w:val="both"/>
        <w:rPr>
          <w:rFonts w:ascii="Calibri" w:hAnsi="Calibri" w:cs="Calibri"/>
          <w:spacing w:val="-6"/>
          <w:sz w:val="24"/>
          <w:szCs w:val="24"/>
          <w:lang w:val="en-GB"/>
        </w:rPr>
      </w:pPr>
      <w:smartTag w:uri="urn:schemas-microsoft-com:office:smarttags" w:element="metricconverter">
        <w:smartTagPr>
          <w:attr w:name="ProductID" w:val="9. In"/>
        </w:smartTagPr>
        <w:r>
          <w:rPr>
            <w:rFonts w:ascii="Calibri" w:hAnsi="Calibri" w:cs="Calibri"/>
            <w:spacing w:val="-6"/>
            <w:sz w:val="24"/>
            <w:szCs w:val="24"/>
            <w:lang w:val="en-GB"/>
          </w:rPr>
          <w:t>9. In</w:t>
        </w:r>
      </w:smartTag>
      <w:r>
        <w:rPr>
          <w:rFonts w:ascii="Calibri" w:hAnsi="Calibri" w:cs="Calibri"/>
          <w:spacing w:val="-6"/>
          <w:sz w:val="24"/>
          <w:szCs w:val="24"/>
          <w:lang w:val="en-GB"/>
        </w:rPr>
        <w:t xml:space="preserve"> the event of waivers or forfeiture of a beneficiary of the right to the grant, the candidate placed immediately after will take his/her place. </w:t>
      </w:r>
    </w:p>
    <w:p w:rsidR="00AE0FA2" w:rsidRDefault="00AE0FA2" w:rsidP="00AE0FA2">
      <w:pPr>
        <w:spacing w:line="360" w:lineRule="auto"/>
        <w:jc w:val="both"/>
        <w:rPr>
          <w:rFonts w:ascii="Calibri" w:hAnsi="Calibri" w:cs="Calibri"/>
          <w:spacing w:val="-6"/>
          <w:sz w:val="24"/>
          <w:szCs w:val="24"/>
          <w:lang w:val="en-GB"/>
        </w:rPr>
      </w:pPr>
      <w:smartTag w:uri="urn:schemas-microsoft-com:office:smarttags" w:element="metricconverter">
        <w:smartTagPr>
          <w:attr w:name="ProductID" w:val="10. In"/>
        </w:smartTagPr>
        <w:r>
          <w:rPr>
            <w:rFonts w:ascii="Calibri" w:hAnsi="Calibri" w:cs="Calibri"/>
            <w:spacing w:val="-6"/>
            <w:sz w:val="24"/>
            <w:szCs w:val="24"/>
            <w:lang w:val="en-GB"/>
          </w:rPr>
          <w:t>10. In</w:t>
        </w:r>
      </w:smartTag>
      <w:r>
        <w:rPr>
          <w:rFonts w:ascii="Calibri" w:hAnsi="Calibri" w:cs="Calibri"/>
          <w:spacing w:val="-6"/>
          <w:sz w:val="24"/>
          <w:szCs w:val="24"/>
          <w:lang w:val="en-GB"/>
        </w:rPr>
        <w:t xml:space="preserve"> the event of an advanced termination of the contract, following a proposal by the scientific Manager of the research project, the competent body of the research Department concerned can decide on the attribution of the residual fraction of the grant, as long as has a duration at least one year, to the alternative candidate that is next in the ranking.</w:t>
      </w:r>
    </w:p>
    <w:p w:rsidR="00AE0FA2" w:rsidRDefault="00AE0FA2" w:rsidP="00AE0FA2">
      <w:pPr>
        <w:spacing w:line="360" w:lineRule="auto"/>
        <w:jc w:val="center"/>
        <w:outlineLvl w:val="0"/>
        <w:rPr>
          <w:rFonts w:ascii="Calibri" w:hAnsi="Calibri" w:cs="Calibri"/>
          <w:b/>
          <w:spacing w:val="-6"/>
          <w:sz w:val="24"/>
          <w:szCs w:val="24"/>
          <w:lang w:val="en-GB"/>
        </w:rPr>
      </w:pPr>
      <w:r>
        <w:rPr>
          <w:rFonts w:ascii="Calibri" w:hAnsi="Calibri" w:cs="Calibri"/>
          <w:b/>
          <w:spacing w:val="-6"/>
          <w:sz w:val="24"/>
          <w:szCs w:val="24"/>
          <w:lang w:val="en-GB"/>
        </w:rPr>
        <w:t>ART. 9</w:t>
      </w:r>
    </w:p>
    <w:p w:rsidR="00AE0FA2" w:rsidRDefault="00AE0FA2" w:rsidP="00AE0FA2">
      <w:pPr>
        <w:spacing w:line="360" w:lineRule="auto"/>
        <w:jc w:val="center"/>
        <w:rPr>
          <w:rFonts w:ascii="Calibri" w:hAnsi="Calibri" w:cs="Calibri"/>
          <w:b/>
          <w:i/>
          <w:spacing w:val="-6"/>
          <w:sz w:val="24"/>
          <w:szCs w:val="24"/>
          <w:lang w:val="en-GB"/>
        </w:rPr>
      </w:pPr>
      <w:r>
        <w:rPr>
          <w:rFonts w:ascii="Calibri" w:hAnsi="Calibri" w:cs="Calibri"/>
          <w:b/>
          <w:i/>
          <w:spacing w:val="-6"/>
          <w:sz w:val="24"/>
          <w:szCs w:val="24"/>
          <w:lang w:val="en-GB"/>
        </w:rPr>
        <w:t xml:space="preserve">Formalising the relationship </w:t>
      </w:r>
    </w:p>
    <w:p w:rsidR="00AE0FA2" w:rsidRDefault="00AE0FA2" w:rsidP="00AE0FA2">
      <w:pPr>
        <w:spacing w:line="360" w:lineRule="auto"/>
        <w:jc w:val="center"/>
        <w:rPr>
          <w:rFonts w:ascii="Calibri" w:hAnsi="Calibri" w:cs="Calibri"/>
          <w:b/>
          <w:i/>
          <w:spacing w:val="-6"/>
          <w:sz w:val="24"/>
          <w:szCs w:val="24"/>
          <w:lang w:val="en-GB"/>
        </w:rPr>
      </w:pPr>
      <w:r>
        <w:rPr>
          <w:rFonts w:ascii="Calibri" w:hAnsi="Calibri" w:cs="Calibri"/>
          <w:spacing w:val="-6"/>
          <w:sz w:val="24"/>
          <w:szCs w:val="24"/>
          <w:lang w:val="en-GB"/>
        </w:rPr>
        <w:t>1. The grants are  granted  with a private law contract. This contract does not in any way represent a</w:t>
      </w:r>
    </w:p>
    <w:p w:rsidR="00AE0FA2" w:rsidRDefault="00AE0FA2" w:rsidP="00AE0FA2">
      <w:pPr>
        <w:spacing w:line="360" w:lineRule="auto"/>
        <w:jc w:val="both"/>
        <w:rPr>
          <w:rFonts w:ascii="Calibri" w:hAnsi="Calibri" w:cs="Calibri"/>
          <w:spacing w:val="-8"/>
          <w:sz w:val="24"/>
          <w:szCs w:val="24"/>
          <w:lang w:val="en-GB"/>
        </w:rPr>
      </w:pPr>
      <w:r>
        <w:rPr>
          <w:rFonts w:ascii="Calibri" w:hAnsi="Calibri" w:cs="Calibri"/>
          <w:spacing w:val="-8"/>
          <w:sz w:val="24"/>
          <w:szCs w:val="24"/>
          <w:lang w:val="en-GB"/>
        </w:rPr>
        <w:t xml:space="preserve">contract of employment and does not give rise to rights relating to access to positions within the  University. </w:t>
      </w:r>
    </w:p>
    <w:p w:rsidR="00AE0FA2" w:rsidRDefault="00AE0FA2" w:rsidP="00AE0FA2">
      <w:pPr>
        <w:spacing w:line="360" w:lineRule="auto"/>
        <w:jc w:val="both"/>
        <w:rPr>
          <w:rFonts w:ascii="Calibri" w:hAnsi="Calibri" w:cs="Calibri"/>
          <w:spacing w:val="-6"/>
          <w:sz w:val="24"/>
          <w:szCs w:val="24"/>
          <w:lang w:val="en-GB"/>
        </w:rPr>
      </w:pPr>
      <w:r>
        <w:rPr>
          <w:rFonts w:ascii="Calibri" w:hAnsi="Calibri" w:cs="Calibri"/>
          <w:spacing w:val="-6"/>
          <w:sz w:val="24"/>
          <w:szCs w:val="24"/>
          <w:lang w:val="en-GB"/>
        </w:rPr>
        <w:t>2. The research grants start without fail from the first or fifteenth day of each month, on the express indication of the Manager of the project the assignment relates to.</w:t>
      </w:r>
    </w:p>
    <w:p w:rsidR="00AE0FA2" w:rsidRDefault="00AE0FA2" w:rsidP="00AE0FA2">
      <w:pPr>
        <w:spacing w:line="360" w:lineRule="auto"/>
        <w:jc w:val="both"/>
        <w:rPr>
          <w:rFonts w:ascii="Calibri" w:hAnsi="Calibri" w:cs="Calibri"/>
          <w:spacing w:val="-6"/>
          <w:sz w:val="24"/>
          <w:szCs w:val="24"/>
          <w:lang w:val="en-GB"/>
        </w:rPr>
      </w:pPr>
      <w:r>
        <w:rPr>
          <w:rFonts w:ascii="Calibri" w:hAnsi="Calibri" w:cs="Calibri"/>
          <w:spacing w:val="-6"/>
          <w:sz w:val="24"/>
          <w:szCs w:val="24"/>
          <w:lang w:val="en-GB"/>
        </w:rPr>
        <w:t xml:space="preserve">3. The research grants can be granted to citizens of States that do not belong to the European Union only if they are in possession of the necessary requirements in accordance with the prevailing legislation for the carrying out in </w:t>
      </w:r>
      <w:smartTag w:uri="urn:schemas-microsoft-com:office:smarttags" w:element="place">
        <w:smartTag w:uri="urn:schemas-microsoft-com:office:smarttags" w:element="country-region">
          <w:r>
            <w:rPr>
              <w:rFonts w:ascii="Calibri" w:hAnsi="Calibri" w:cs="Calibri"/>
              <w:spacing w:val="-6"/>
              <w:sz w:val="24"/>
              <w:szCs w:val="24"/>
              <w:lang w:val="en-GB"/>
            </w:rPr>
            <w:t>Italy</w:t>
          </w:r>
        </w:smartTag>
      </w:smartTag>
      <w:r>
        <w:rPr>
          <w:rFonts w:ascii="Calibri" w:hAnsi="Calibri" w:cs="Calibri"/>
          <w:spacing w:val="-6"/>
          <w:sz w:val="24"/>
          <w:szCs w:val="24"/>
          <w:lang w:val="en-GB"/>
        </w:rPr>
        <w:t xml:space="preserve"> of the activities envisaged by the contract. </w:t>
      </w:r>
    </w:p>
    <w:p w:rsidR="00AE0FA2" w:rsidRDefault="00AE0FA2" w:rsidP="00AE0FA2">
      <w:pPr>
        <w:spacing w:line="360" w:lineRule="auto"/>
        <w:jc w:val="both"/>
        <w:rPr>
          <w:rFonts w:ascii="Calibri" w:hAnsi="Calibri" w:cs="Calibri"/>
          <w:spacing w:val="-6"/>
          <w:sz w:val="24"/>
          <w:szCs w:val="24"/>
          <w:lang w:val="en-GB"/>
        </w:rPr>
      </w:pPr>
      <w:r>
        <w:rPr>
          <w:rFonts w:ascii="Calibri" w:hAnsi="Calibri" w:cs="Calibri"/>
          <w:spacing w:val="-6"/>
          <w:sz w:val="24"/>
          <w:szCs w:val="24"/>
          <w:lang w:val="en-GB"/>
        </w:rPr>
        <w:t xml:space="preserve">4. </w:t>
      </w:r>
      <w:r>
        <w:rPr>
          <w:rFonts w:ascii="Calibri" w:hAnsi="Calibri" w:cs="Calibri"/>
          <w:spacing w:val="-8"/>
          <w:sz w:val="24"/>
          <w:szCs w:val="24"/>
          <w:lang w:val="en-GB"/>
        </w:rPr>
        <w:t>The research associate that wins the selection is required to document to the competent administrative Office that qualifications presented actually satisfy the requirements as per the law</w:t>
      </w:r>
      <w:r>
        <w:rPr>
          <w:rFonts w:ascii="Calibri" w:hAnsi="Calibri" w:cs="Calibri"/>
          <w:spacing w:val="-6"/>
          <w:sz w:val="24"/>
          <w:szCs w:val="24"/>
          <w:lang w:val="en-GB"/>
        </w:rPr>
        <w:t xml:space="preserve"> or the Regulations. </w:t>
      </w:r>
    </w:p>
    <w:p w:rsidR="00AE0FA2" w:rsidRDefault="00AE0FA2" w:rsidP="00AE0FA2">
      <w:pPr>
        <w:spacing w:line="360" w:lineRule="auto"/>
        <w:jc w:val="both"/>
        <w:rPr>
          <w:rFonts w:ascii="Calibri" w:hAnsi="Calibri" w:cs="Calibri"/>
          <w:spacing w:val="-6"/>
          <w:sz w:val="24"/>
          <w:szCs w:val="24"/>
          <w:lang w:val="en-GB"/>
        </w:rPr>
      </w:pPr>
      <w:r>
        <w:rPr>
          <w:rFonts w:ascii="Calibri" w:hAnsi="Calibri" w:cs="Calibri"/>
          <w:spacing w:val="-6"/>
          <w:sz w:val="24"/>
          <w:szCs w:val="24"/>
          <w:lang w:val="en-GB"/>
        </w:rPr>
        <w:lastRenderedPageBreak/>
        <w:t>4.1 If the winner is an Italian citizen or a citizen of a European Union state, he/she can produce the qualifications he/she has and the documents deemed useful for the purpose of the selection:</w:t>
      </w:r>
    </w:p>
    <w:p w:rsidR="00AE0FA2" w:rsidRDefault="00AE0FA2" w:rsidP="00AE0FA2">
      <w:pPr>
        <w:spacing w:line="360" w:lineRule="auto"/>
        <w:jc w:val="both"/>
        <w:rPr>
          <w:rFonts w:ascii="Calibri" w:hAnsi="Calibri" w:cs="Calibri"/>
          <w:spacing w:val="-6"/>
          <w:sz w:val="24"/>
          <w:szCs w:val="24"/>
          <w:lang w:val="en-GB"/>
        </w:rPr>
      </w:pPr>
      <w:r>
        <w:rPr>
          <w:rFonts w:ascii="Calibri" w:hAnsi="Calibri" w:cs="Calibri"/>
          <w:spacing w:val="-6"/>
          <w:sz w:val="24"/>
          <w:szCs w:val="24"/>
          <w:lang w:val="en-GB"/>
        </w:rPr>
        <w:t>- in an original copy;</w:t>
      </w:r>
    </w:p>
    <w:p w:rsidR="00AE0FA2" w:rsidRDefault="00AE0FA2" w:rsidP="00AE0FA2">
      <w:pPr>
        <w:spacing w:line="360" w:lineRule="auto"/>
        <w:jc w:val="both"/>
        <w:rPr>
          <w:rFonts w:ascii="Calibri" w:hAnsi="Calibri" w:cs="Calibri"/>
          <w:spacing w:val="-6"/>
          <w:sz w:val="24"/>
          <w:szCs w:val="24"/>
          <w:lang w:val="en-GB"/>
        </w:rPr>
      </w:pPr>
      <w:r>
        <w:rPr>
          <w:rFonts w:ascii="Calibri" w:hAnsi="Calibri" w:cs="Calibri"/>
          <w:spacing w:val="-6"/>
          <w:sz w:val="24"/>
          <w:szCs w:val="24"/>
          <w:lang w:val="en-GB"/>
        </w:rPr>
        <w:t>- in a true copy of the original as certified by a competent public officer;</w:t>
      </w:r>
    </w:p>
    <w:p w:rsidR="00AE0FA2" w:rsidRDefault="00AE0FA2" w:rsidP="00AE0FA2">
      <w:pPr>
        <w:spacing w:line="360" w:lineRule="auto"/>
        <w:jc w:val="both"/>
        <w:rPr>
          <w:rFonts w:ascii="Calibri" w:hAnsi="Calibri" w:cs="Calibri"/>
          <w:spacing w:val="-6"/>
          <w:sz w:val="24"/>
          <w:szCs w:val="24"/>
          <w:lang w:val="en-GB"/>
        </w:rPr>
      </w:pPr>
      <w:r>
        <w:rPr>
          <w:rFonts w:ascii="Calibri" w:hAnsi="Calibri" w:cs="Calibri"/>
          <w:spacing w:val="-6"/>
          <w:sz w:val="24"/>
          <w:szCs w:val="24"/>
          <w:lang w:val="en-GB"/>
        </w:rPr>
        <w:t>- through a sworn statement in accordance with articles 46 and 47 of  DPR  445/2000;</w:t>
      </w:r>
    </w:p>
    <w:p w:rsidR="00AE0FA2" w:rsidRDefault="00AE0FA2" w:rsidP="00AE0FA2">
      <w:pPr>
        <w:spacing w:line="360" w:lineRule="auto"/>
        <w:jc w:val="both"/>
        <w:rPr>
          <w:rFonts w:ascii="Calibri" w:hAnsi="Calibri" w:cs="Calibri"/>
          <w:spacing w:val="-6"/>
          <w:sz w:val="24"/>
          <w:szCs w:val="24"/>
          <w:lang w:val="en-GB"/>
        </w:rPr>
      </w:pPr>
      <w:r>
        <w:rPr>
          <w:rFonts w:ascii="Calibri" w:hAnsi="Calibri" w:cs="Calibri"/>
          <w:spacing w:val="-6"/>
          <w:sz w:val="24"/>
          <w:szCs w:val="24"/>
          <w:lang w:val="en-GB"/>
        </w:rPr>
        <w:t xml:space="preserve">- a copy along with a sworn statement certifying the conformity of this to the original in accordance with articles 19, 19 - </w:t>
      </w:r>
      <w:proofErr w:type="spellStart"/>
      <w:r>
        <w:rPr>
          <w:rFonts w:ascii="Calibri" w:hAnsi="Calibri" w:cs="Calibri"/>
          <w:spacing w:val="-6"/>
          <w:sz w:val="24"/>
          <w:szCs w:val="24"/>
          <w:lang w:val="en-GB"/>
        </w:rPr>
        <w:t>bis</w:t>
      </w:r>
      <w:proofErr w:type="spellEnd"/>
      <w:r>
        <w:rPr>
          <w:rFonts w:ascii="Calibri" w:hAnsi="Calibri" w:cs="Calibri"/>
          <w:spacing w:val="-6"/>
          <w:sz w:val="24"/>
          <w:szCs w:val="24"/>
          <w:lang w:val="en-GB"/>
        </w:rPr>
        <w:t xml:space="preserve"> and 47 of DPR  445/2000.</w:t>
      </w:r>
    </w:p>
    <w:p w:rsidR="00AE0FA2" w:rsidRDefault="00AE0FA2" w:rsidP="00AE0FA2">
      <w:pPr>
        <w:spacing w:line="360" w:lineRule="auto"/>
        <w:jc w:val="both"/>
        <w:rPr>
          <w:rFonts w:ascii="Calibri" w:hAnsi="Calibri" w:cs="Calibri"/>
          <w:spacing w:val="-6"/>
          <w:sz w:val="24"/>
          <w:szCs w:val="24"/>
          <w:lang w:val="en-GB"/>
        </w:rPr>
      </w:pPr>
      <w:r>
        <w:rPr>
          <w:rFonts w:ascii="Calibri" w:hAnsi="Calibri" w:cs="Calibri"/>
          <w:spacing w:val="-6"/>
          <w:sz w:val="24"/>
          <w:szCs w:val="24"/>
          <w:lang w:val="en-GB"/>
        </w:rPr>
        <w:t xml:space="preserve">4.2 If the winner is not a citizen of a State of the European Union, without prejudice to the terms of paragraphs 2, 3 and 4 of art. 3 of DPR n. 445/2000, he/she must produce his/her qualifications and the documents deemed useful for the purpose of the selection, exclusively in original copies or through certificates or attestations released by the competent authority of the foreign State. </w:t>
      </w:r>
    </w:p>
    <w:p w:rsidR="00AE0FA2" w:rsidRDefault="00AE0FA2" w:rsidP="00AE0FA2">
      <w:pPr>
        <w:spacing w:line="360" w:lineRule="auto"/>
        <w:jc w:val="both"/>
        <w:rPr>
          <w:rFonts w:ascii="Calibri" w:hAnsi="Calibri" w:cs="Calibri"/>
          <w:spacing w:val="-6"/>
          <w:sz w:val="24"/>
          <w:szCs w:val="24"/>
          <w:lang w:val="en-GB"/>
        </w:rPr>
      </w:pPr>
      <w:r>
        <w:rPr>
          <w:rFonts w:ascii="Calibri" w:hAnsi="Calibri" w:cs="Calibri"/>
          <w:spacing w:val="-6"/>
          <w:sz w:val="24"/>
          <w:szCs w:val="24"/>
          <w:lang w:val="en-GB"/>
        </w:rPr>
        <w:t>4.3 For all deeds and documents in languages other than Italian and English a certified Italian translation of the foreign text must be attached, prepared by the competent diplomatic or consular offices, or an official translator.</w:t>
      </w:r>
    </w:p>
    <w:p w:rsidR="00AE0FA2" w:rsidRDefault="00AE0FA2" w:rsidP="00AE0FA2">
      <w:pPr>
        <w:spacing w:line="360" w:lineRule="auto"/>
        <w:jc w:val="both"/>
        <w:rPr>
          <w:rFonts w:ascii="Calibri" w:hAnsi="Calibri" w:cs="Calibri"/>
          <w:spacing w:val="-8"/>
          <w:sz w:val="24"/>
          <w:szCs w:val="24"/>
          <w:lang w:val="en-GB"/>
        </w:rPr>
      </w:pPr>
      <w:r>
        <w:rPr>
          <w:rFonts w:ascii="Calibri" w:hAnsi="Calibri" w:cs="Calibri"/>
          <w:spacing w:val="-8"/>
          <w:sz w:val="24"/>
          <w:szCs w:val="24"/>
          <w:lang w:val="en-GB"/>
        </w:rPr>
        <w:t>5.</w:t>
      </w:r>
      <w:r>
        <w:rPr>
          <w:rFonts w:ascii="Calibri" w:hAnsi="Calibri" w:cs="Calibri"/>
          <w:b/>
          <w:spacing w:val="-8"/>
          <w:sz w:val="24"/>
          <w:szCs w:val="24"/>
          <w:lang w:val="en-GB"/>
        </w:rPr>
        <w:t xml:space="preserve"> </w:t>
      </w:r>
      <w:r>
        <w:rPr>
          <w:rFonts w:ascii="Calibri" w:hAnsi="Calibri" w:cs="Calibri"/>
          <w:spacing w:val="-8"/>
          <w:sz w:val="24"/>
          <w:szCs w:val="24"/>
          <w:lang w:val="en-GB"/>
        </w:rPr>
        <w:t xml:space="preserve">Upon the signing of the contract the research associate that wins the selection must present sworn statements, provided in accordance with DPR 28th December 2000 n. </w:t>
      </w:r>
      <w:smartTag w:uri="urn:schemas-microsoft-com:office:smarttags" w:element="metricconverter">
        <w:smartTagPr>
          <w:attr w:name="ProductID" w:val="445, in"/>
        </w:smartTagPr>
        <w:r>
          <w:rPr>
            <w:rFonts w:ascii="Calibri" w:hAnsi="Calibri" w:cs="Calibri"/>
            <w:spacing w:val="-8"/>
            <w:sz w:val="24"/>
            <w:szCs w:val="24"/>
            <w:lang w:val="en-GB"/>
          </w:rPr>
          <w:t>445, in</w:t>
        </w:r>
      </w:smartTag>
      <w:r>
        <w:rPr>
          <w:rFonts w:ascii="Calibri" w:hAnsi="Calibri" w:cs="Calibri"/>
          <w:spacing w:val="-8"/>
          <w:sz w:val="24"/>
          <w:szCs w:val="24"/>
          <w:lang w:val="en-GB"/>
        </w:rPr>
        <w:t xml:space="preserve"> which he/she declares not to have criminal convictions, that he/she is not the recipient of orders which relate to the application of precautionary measures, civil decisions and administrative measures that are registered in the criminal records office in accordance with the prevailing legislation, he/she is not aware of being subjected to criminal proceedings and that none of the cause of incompatibility detailed in art. 3 above of the present notice apply to him/her.</w:t>
      </w:r>
    </w:p>
    <w:p w:rsidR="00AE0FA2" w:rsidRDefault="00AE0FA2" w:rsidP="00AE0FA2">
      <w:pPr>
        <w:spacing w:line="360" w:lineRule="auto"/>
        <w:jc w:val="center"/>
        <w:outlineLvl w:val="0"/>
        <w:rPr>
          <w:rFonts w:ascii="Calibri" w:hAnsi="Calibri" w:cs="Calibri"/>
          <w:b/>
          <w:spacing w:val="-6"/>
          <w:sz w:val="24"/>
          <w:szCs w:val="24"/>
          <w:lang w:val="en-GB"/>
        </w:rPr>
      </w:pPr>
      <w:r>
        <w:rPr>
          <w:rFonts w:ascii="Calibri" w:hAnsi="Calibri" w:cs="Calibri"/>
          <w:b/>
          <w:spacing w:val="-6"/>
          <w:sz w:val="24"/>
          <w:szCs w:val="24"/>
          <w:lang w:val="en-GB"/>
        </w:rPr>
        <w:t>ART. 10</w:t>
      </w:r>
    </w:p>
    <w:p w:rsidR="00AE0FA2" w:rsidRDefault="00AE0FA2" w:rsidP="00AE0FA2">
      <w:pPr>
        <w:spacing w:line="360" w:lineRule="auto"/>
        <w:jc w:val="center"/>
        <w:rPr>
          <w:rFonts w:ascii="Calibri" w:hAnsi="Calibri" w:cs="Calibri"/>
          <w:b/>
          <w:spacing w:val="-6"/>
          <w:sz w:val="24"/>
          <w:szCs w:val="24"/>
          <w:lang w:val="en-GB"/>
        </w:rPr>
      </w:pPr>
      <w:r>
        <w:rPr>
          <w:rFonts w:ascii="Calibri" w:hAnsi="Calibri" w:cs="Calibri"/>
          <w:b/>
          <w:i/>
          <w:spacing w:val="-6"/>
          <w:sz w:val="24"/>
          <w:szCs w:val="24"/>
          <w:lang w:val="en-GB"/>
        </w:rPr>
        <w:t>Duration and renewal</w:t>
      </w:r>
    </w:p>
    <w:p w:rsidR="00AE0FA2" w:rsidRDefault="00AE0FA2" w:rsidP="00AE0FA2">
      <w:pPr>
        <w:spacing w:line="360" w:lineRule="auto"/>
        <w:jc w:val="both"/>
        <w:rPr>
          <w:rFonts w:ascii="Calibri" w:hAnsi="Calibri" w:cs="Calibri"/>
          <w:spacing w:val="-6"/>
          <w:sz w:val="24"/>
          <w:szCs w:val="24"/>
          <w:lang w:val="en-GB"/>
        </w:rPr>
      </w:pPr>
      <w:r>
        <w:rPr>
          <w:rFonts w:ascii="Calibri" w:hAnsi="Calibri" w:cs="Calibri"/>
          <w:spacing w:val="-6"/>
          <w:sz w:val="24"/>
          <w:szCs w:val="24"/>
          <w:lang w:val="en-GB"/>
        </w:rPr>
        <w:t>1. The grants have a duration of between one and three years and are renewable with the same individual for the continuation of the same research. The duration of any renewal cannot be less than one year.</w:t>
      </w:r>
    </w:p>
    <w:p w:rsidR="00AE0FA2" w:rsidRDefault="00AE0FA2" w:rsidP="00AE0FA2">
      <w:pPr>
        <w:spacing w:line="360" w:lineRule="auto"/>
        <w:jc w:val="both"/>
        <w:rPr>
          <w:rFonts w:ascii="Calibri" w:hAnsi="Calibri" w:cs="Calibri"/>
          <w:spacing w:val="-6"/>
          <w:sz w:val="24"/>
          <w:szCs w:val="24"/>
          <w:lang w:val="en-GB"/>
        </w:rPr>
      </w:pPr>
      <w:r>
        <w:rPr>
          <w:rFonts w:ascii="Calibri" w:hAnsi="Calibri" w:cs="Calibri"/>
          <w:spacing w:val="-6"/>
          <w:sz w:val="24"/>
          <w:szCs w:val="24"/>
          <w:lang w:val="en-GB"/>
        </w:rPr>
        <w:t>2. The renewal application must be presented by the Manager of the research project and authorized by the competent bodies of the research Department involved.</w:t>
      </w:r>
    </w:p>
    <w:p w:rsidR="00AE0FA2" w:rsidRDefault="00AE0FA2" w:rsidP="00AE0FA2">
      <w:pPr>
        <w:spacing w:line="360" w:lineRule="auto"/>
        <w:jc w:val="both"/>
        <w:rPr>
          <w:rFonts w:ascii="Calibri" w:hAnsi="Calibri" w:cs="Calibri"/>
          <w:spacing w:val="-6"/>
          <w:sz w:val="24"/>
          <w:szCs w:val="24"/>
          <w:lang w:val="en-GB"/>
        </w:rPr>
      </w:pPr>
      <w:r>
        <w:rPr>
          <w:rFonts w:ascii="Calibri" w:hAnsi="Calibri" w:cs="Calibri"/>
          <w:spacing w:val="-6"/>
          <w:sz w:val="24"/>
          <w:szCs w:val="24"/>
          <w:lang w:val="en-GB"/>
        </w:rPr>
        <w:t xml:space="preserve">3. The overall duration of the relationships established with the individual research associate, including any renewals, cannot in any case exceed six years, excluding the period in which the grant was received at the same time as a research doctorate without a scholarship, up to the maximum limit of the legal duration </w:t>
      </w:r>
      <w:r>
        <w:rPr>
          <w:rFonts w:ascii="Calibri" w:hAnsi="Calibri" w:cs="Calibri"/>
          <w:spacing w:val="-6"/>
          <w:sz w:val="24"/>
          <w:szCs w:val="24"/>
          <w:lang w:val="en-GB"/>
        </w:rPr>
        <w:lastRenderedPageBreak/>
        <w:t xml:space="preserve">of the respective course, in accordance with art. 22 of law 30th December 2010, n. 240, as well as modified by D.L. of December 31, 2014, with amendments into L. February 27, 2015, n.11. </w:t>
      </w:r>
    </w:p>
    <w:p w:rsidR="00AE0FA2" w:rsidRDefault="00AE0FA2" w:rsidP="00AE0FA2">
      <w:pPr>
        <w:spacing w:line="360" w:lineRule="auto"/>
        <w:jc w:val="both"/>
        <w:rPr>
          <w:rFonts w:ascii="Calibri" w:hAnsi="Calibri" w:cs="Calibri"/>
          <w:spacing w:val="-6"/>
          <w:sz w:val="24"/>
          <w:szCs w:val="24"/>
          <w:lang w:val="en-GB"/>
        </w:rPr>
      </w:pPr>
      <w:r>
        <w:rPr>
          <w:rFonts w:ascii="Calibri" w:hAnsi="Calibri" w:cs="Calibri"/>
          <w:spacing w:val="-6"/>
          <w:sz w:val="24"/>
          <w:szCs w:val="24"/>
          <w:lang w:val="en-GB"/>
        </w:rPr>
        <w:t>4. The calculation of the maximum limit of six years must include the grants received by the same individual even if these were awarded by different universities and bodies.</w:t>
      </w:r>
    </w:p>
    <w:p w:rsidR="00AE0FA2" w:rsidRDefault="00AE0FA2" w:rsidP="00AE0FA2">
      <w:pPr>
        <w:spacing w:line="360" w:lineRule="auto"/>
        <w:jc w:val="both"/>
        <w:rPr>
          <w:rFonts w:ascii="Calibri" w:hAnsi="Calibri" w:cs="Calibri"/>
          <w:spacing w:val="-6"/>
          <w:sz w:val="24"/>
          <w:szCs w:val="24"/>
          <w:lang w:val="en-GB"/>
        </w:rPr>
      </w:pPr>
      <w:r>
        <w:rPr>
          <w:rFonts w:ascii="Calibri" w:hAnsi="Calibri" w:cs="Calibri"/>
          <w:spacing w:val="-6"/>
          <w:sz w:val="24"/>
          <w:szCs w:val="24"/>
          <w:lang w:val="en-GB"/>
        </w:rPr>
        <w:t>5. The calculation of the maximum limit of six years must not include the years as research associate carried out in accordance with the previous law (art. 51, paragraph 6, law 27</w:t>
      </w:r>
      <w:r>
        <w:rPr>
          <w:rFonts w:ascii="Calibri" w:hAnsi="Calibri" w:cs="Calibri"/>
          <w:spacing w:val="-6"/>
          <w:sz w:val="24"/>
          <w:szCs w:val="24"/>
          <w:vertAlign w:val="superscript"/>
          <w:lang w:val="en-GB"/>
        </w:rPr>
        <w:t>th</w:t>
      </w:r>
      <w:r>
        <w:rPr>
          <w:rFonts w:ascii="Calibri" w:hAnsi="Calibri" w:cs="Calibri"/>
          <w:spacing w:val="-6"/>
          <w:sz w:val="24"/>
          <w:szCs w:val="24"/>
          <w:lang w:val="en-GB"/>
        </w:rPr>
        <w:t xml:space="preserve"> December 1997, n. 449).</w:t>
      </w:r>
    </w:p>
    <w:p w:rsidR="00AE0FA2" w:rsidRDefault="00AE0FA2" w:rsidP="00AE0FA2">
      <w:pPr>
        <w:spacing w:line="360" w:lineRule="auto"/>
        <w:jc w:val="both"/>
        <w:rPr>
          <w:rFonts w:ascii="Calibri" w:hAnsi="Calibri" w:cs="Calibri"/>
          <w:spacing w:val="-6"/>
          <w:sz w:val="24"/>
          <w:szCs w:val="24"/>
          <w:lang w:val="en-GB"/>
        </w:rPr>
      </w:pPr>
      <w:r>
        <w:rPr>
          <w:rFonts w:ascii="Calibri" w:hAnsi="Calibri" w:cs="Calibri"/>
          <w:spacing w:val="-6"/>
          <w:sz w:val="24"/>
          <w:szCs w:val="24"/>
          <w:lang w:val="en-GB"/>
        </w:rPr>
        <w:t>6. The overall duration of the relationships established with the beneficiaries of the research grants and fixed term research contracts in accordance with articles 22 and 24 of law 30th December 2010, n. 240 with the same individual even with different universities, including public, private or on-line institutions, as well as with bodies as per art. 3, paragraph 1 of the present notice, cannot in any case exceed twelve years, even if not consecutive.</w:t>
      </w:r>
    </w:p>
    <w:p w:rsidR="00AE0FA2" w:rsidRDefault="00AE0FA2" w:rsidP="00AE0FA2">
      <w:pPr>
        <w:spacing w:line="360" w:lineRule="auto"/>
        <w:jc w:val="both"/>
        <w:rPr>
          <w:rFonts w:ascii="Calibri" w:hAnsi="Calibri" w:cs="Calibri"/>
          <w:spacing w:val="-6"/>
          <w:sz w:val="24"/>
          <w:szCs w:val="24"/>
          <w:lang w:val="en-GB"/>
        </w:rPr>
      </w:pPr>
      <w:r>
        <w:rPr>
          <w:rFonts w:ascii="Calibri" w:hAnsi="Calibri" w:cs="Calibri"/>
          <w:spacing w:val="-6"/>
          <w:sz w:val="24"/>
          <w:szCs w:val="24"/>
          <w:lang w:val="en-GB"/>
        </w:rPr>
        <w:t>7. For the purpose of the duration of the above mentioned relationships consideration is not given to periods spent on leave for maternity or for health reasons in accordance with the prevailing legislation.</w:t>
      </w:r>
    </w:p>
    <w:p w:rsidR="00AE0FA2" w:rsidRDefault="00AE0FA2" w:rsidP="00AE0FA2">
      <w:pPr>
        <w:spacing w:line="360" w:lineRule="auto"/>
        <w:jc w:val="both"/>
        <w:rPr>
          <w:rFonts w:ascii="Calibri" w:hAnsi="Calibri" w:cs="Calibri"/>
          <w:spacing w:val="-6"/>
          <w:sz w:val="24"/>
          <w:szCs w:val="24"/>
          <w:lang w:val="en-GB"/>
        </w:rPr>
      </w:pPr>
      <w:r>
        <w:rPr>
          <w:rFonts w:ascii="Calibri" w:hAnsi="Calibri" w:cs="Calibri"/>
          <w:spacing w:val="-6"/>
          <w:sz w:val="24"/>
          <w:szCs w:val="24"/>
          <w:lang w:val="en-GB"/>
        </w:rPr>
        <w:t>8. The duration of the research grants which the present selection relates to is specifically detailed in art.1.</w:t>
      </w:r>
    </w:p>
    <w:p w:rsidR="00AE0FA2" w:rsidRDefault="00AE0FA2" w:rsidP="00AE0FA2">
      <w:pPr>
        <w:spacing w:line="360" w:lineRule="auto"/>
        <w:jc w:val="center"/>
        <w:outlineLvl w:val="0"/>
        <w:rPr>
          <w:rFonts w:ascii="Calibri" w:hAnsi="Calibri" w:cs="Calibri"/>
          <w:b/>
          <w:spacing w:val="-6"/>
          <w:sz w:val="24"/>
          <w:szCs w:val="24"/>
          <w:lang w:val="en-GB"/>
        </w:rPr>
      </w:pPr>
      <w:r>
        <w:rPr>
          <w:rFonts w:ascii="Calibri" w:hAnsi="Calibri" w:cs="Calibri"/>
          <w:b/>
          <w:spacing w:val="-6"/>
          <w:sz w:val="24"/>
          <w:szCs w:val="24"/>
          <w:lang w:val="en-GB"/>
        </w:rPr>
        <w:t>ART. 11</w:t>
      </w:r>
    </w:p>
    <w:p w:rsidR="00AE0FA2" w:rsidRDefault="00AE0FA2" w:rsidP="00AE0FA2">
      <w:pPr>
        <w:spacing w:line="360" w:lineRule="auto"/>
        <w:jc w:val="center"/>
        <w:rPr>
          <w:rFonts w:ascii="Calibri" w:hAnsi="Calibri" w:cs="Calibri"/>
          <w:b/>
          <w:spacing w:val="-6"/>
          <w:sz w:val="24"/>
          <w:szCs w:val="24"/>
          <w:lang w:val="en-GB"/>
        </w:rPr>
      </w:pPr>
      <w:r>
        <w:rPr>
          <w:rFonts w:ascii="Calibri" w:hAnsi="Calibri" w:cs="Calibri"/>
          <w:b/>
          <w:i/>
          <w:spacing w:val="-6"/>
          <w:sz w:val="24"/>
          <w:szCs w:val="24"/>
          <w:lang w:val="en-GB"/>
        </w:rPr>
        <w:t>Forfeiture and termination of the contract</w:t>
      </w:r>
    </w:p>
    <w:p w:rsidR="00AE0FA2" w:rsidRDefault="00AE0FA2" w:rsidP="00AE0FA2">
      <w:pPr>
        <w:spacing w:line="360" w:lineRule="auto"/>
        <w:jc w:val="both"/>
        <w:rPr>
          <w:rFonts w:ascii="Calibri" w:hAnsi="Calibri" w:cs="Calibri"/>
          <w:spacing w:val="-6"/>
          <w:sz w:val="24"/>
          <w:szCs w:val="24"/>
          <w:lang w:val="en-GB"/>
        </w:rPr>
      </w:pPr>
      <w:r>
        <w:rPr>
          <w:rFonts w:ascii="Calibri" w:hAnsi="Calibri" w:cs="Calibri"/>
          <w:spacing w:val="-6"/>
          <w:sz w:val="24"/>
          <w:szCs w:val="24"/>
          <w:lang w:val="en-GB"/>
        </w:rPr>
        <w:t>1. The relationship ends at the contractually envisaged expiry date.</w:t>
      </w:r>
    </w:p>
    <w:p w:rsidR="00AE0FA2" w:rsidRDefault="00AE0FA2" w:rsidP="00AE0FA2">
      <w:pPr>
        <w:spacing w:line="360" w:lineRule="auto"/>
        <w:jc w:val="both"/>
        <w:rPr>
          <w:rFonts w:ascii="Calibri" w:hAnsi="Calibri" w:cs="Calibri"/>
          <w:spacing w:val="-6"/>
          <w:sz w:val="24"/>
          <w:szCs w:val="24"/>
          <w:lang w:val="en-GB"/>
        </w:rPr>
      </w:pPr>
      <w:r>
        <w:rPr>
          <w:rFonts w:ascii="Calibri" w:hAnsi="Calibri" w:cs="Calibri"/>
          <w:spacing w:val="-6"/>
          <w:sz w:val="24"/>
          <w:szCs w:val="24"/>
          <w:lang w:val="en-GB"/>
        </w:rPr>
        <w:t>2. The right to receive the research grant is forfeited by any party who, within thirty days of the publication of the results of their favourable selection, does not declare that they accept the grant or do not appear within the established deadline for the signing of the contract. Delays in acceptance may only be justified in cases of serious illness which are duly certified, obligatory abstention for maternity or cases of force majeure which are appropriately demonstrated.</w:t>
      </w:r>
    </w:p>
    <w:p w:rsidR="00AE0FA2" w:rsidRDefault="00AE0FA2" w:rsidP="00AE0FA2">
      <w:pPr>
        <w:spacing w:line="360" w:lineRule="auto"/>
        <w:jc w:val="both"/>
        <w:rPr>
          <w:rFonts w:ascii="Calibri" w:hAnsi="Calibri" w:cs="Calibri"/>
          <w:spacing w:val="-6"/>
          <w:sz w:val="24"/>
          <w:szCs w:val="24"/>
          <w:lang w:val="en-GB"/>
        </w:rPr>
      </w:pPr>
      <w:r>
        <w:rPr>
          <w:rFonts w:ascii="Calibri" w:hAnsi="Calibri" w:cs="Calibri"/>
          <w:spacing w:val="-6"/>
          <w:sz w:val="24"/>
          <w:szCs w:val="24"/>
          <w:lang w:val="en-GB"/>
        </w:rPr>
        <w:t>3. The right to the grant is also forfeited by anyone who makes false declarations or fails to report any causes of incompatibility in accordance with art. 3 of the present notice, without prejudice to additional sanctions envisaged by the prevailing regulations.</w:t>
      </w:r>
    </w:p>
    <w:p w:rsidR="00AE0FA2" w:rsidRDefault="00AE0FA2" w:rsidP="00AE0FA2">
      <w:pPr>
        <w:spacing w:line="360" w:lineRule="auto"/>
        <w:jc w:val="both"/>
        <w:rPr>
          <w:rFonts w:ascii="Calibri" w:hAnsi="Calibri" w:cs="Calibri"/>
          <w:spacing w:val="-6"/>
          <w:sz w:val="24"/>
          <w:szCs w:val="24"/>
          <w:lang w:val="en-GB"/>
        </w:rPr>
      </w:pPr>
      <w:r>
        <w:rPr>
          <w:rFonts w:ascii="Calibri" w:hAnsi="Calibri" w:cs="Calibri"/>
          <w:spacing w:val="-6"/>
          <w:sz w:val="24"/>
          <w:szCs w:val="24"/>
          <w:lang w:val="en-GB"/>
        </w:rPr>
        <w:t>4. During the collaboration relationship where a beneficiary of a grant, without a valid reason, fails to duly continue with the research activity, or is responsible for serious failings or beaches, the Manager of the research project may present a proposal for the commencement of a procedure for the termination of the contract.</w:t>
      </w:r>
    </w:p>
    <w:p w:rsidR="00AE0FA2" w:rsidRDefault="00AE0FA2" w:rsidP="00AE0FA2">
      <w:pPr>
        <w:spacing w:line="360" w:lineRule="auto"/>
        <w:jc w:val="both"/>
        <w:rPr>
          <w:rFonts w:ascii="Calibri" w:hAnsi="Calibri" w:cs="Calibri"/>
          <w:spacing w:val="-8"/>
          <w:sz w:val="24"/>
          <w:szCs w:val="24"/>
          <w:lang w:val="en-GB"/>
        </w:rPr>
      </w:pPr>
      <w:r>
        <w:rPr>
          <w:rFonts w:ascii="Calibri" w:hAnsi="Calibri" w:cs="Calibri"/>
          <w:spacing w:val="-8"/>
          <w:sz w:val="24"/>
          <w:szCs w:val="24"/>
          <w:lang w:val="en-GB"/>
        </w:rPr>
        <w:lastRenderedPageBreak/>
        <w:t xml:space="preserve">5. Additional causes of the termination of the collaboration relationship are the arising of causes of incompatibility in accordance with art. 3 of the present notice, the voluntary interruption of the activity of the research associate or a serious and relevant breach in accordance with the provisions of the Civil Code, a negative judgment on the report relating to the activity carried out and the results obtained from the competent body of the applicable research Department as per art. 11, paragraph 7 below. </w:t>
      </w:r>
    </w:p>
    <w:p w:rsidR="00AE0FA2" w:rsidRDefault="00AE0FA2" w:rsidP="00AE0FA2">
      <w:pPr>
        <w:spacing w:line="360" w:lineRule="auto"/>
        <w:jc w:val="both"/>
        <w:rPr>
          <w:rFonts w:ascii="Calibri" w:hAnsi="Calibri" w:cs="Calibri"/>
          <w:spacing w:val="-6"/>
          <w:sz w:val="24"/>
          <w:szCs w:val="24"/>
          <w:lang w:val="en-GB"/>
        </w:rPr>
      </w:pPr>
      <w:r>
        <w:rPr>
          <w:rFonts w:ascii="Calibri" w:hAnsi="Calibri" w:cs="Calibri"/>
          <w:spacing w:val="-6"/>
          <w:sz w:val="24"/>
          <w:szCs w:val="24"/>
          <w:lang w:val="en-GB"/>
        </w:rPr>
        <w:t>6. The holder of the research grant may withdraw from the contract by providing written notice, with an advance warning of at least twenty days, to the Manager of the research project, who in turn must forward this to the competent administrative Office for the resulting procedural matters.</w:t>
      </w:r>
    </w:p>
    <w:p w:rsidR="00AE0FA2" w:rsidRDefault="00AE0FA2" w:rsidP="00AE0FA2">
      <w:pPr>
        <w:spacing w:line="360" w:lineRule="auto"/>
        <w:jc w:val="center"/>
        <w:outlineLvl w:val="0"/>
        <w:rPr>
          <w:rFonts w:ascii="Calibri" w:hAnsi="Calibri" w:cs="Calibri"/>
          <w:b/>
          <w:spacing w:val="-6"/>
          <w:sz w:val="24"/>
          <w:szCs w:val="24"/>
          <w:lang w:val="en-GB"/>
        </w:rPr>
      </w:pPr>
      <w:r>
        <w:rPr>
          <w:rFonts w:ascii="Calibri" w:hAnsi="Calibri" w:cs="Calibri"/>
          <w:b/>
          <w:spacing w:val="-6"/>
          <w:sz w:val="24"/>
          <w:szCs w:val="24"/>
          <w:lang w:val="en-GB"/>
        </w:rPr>
        <w:t>ART. 12</w:t>
      </w:r>
    </w:p>
    <w:p w:rsidR="00AE0FA2" w:rsidRDefault="00AE0FA2" w:rsidP="00AE0FA2">
      <w:pPr>
        <w:spacing w:line="360" w:lineRule="auto"/>
        <w:jc w:val="center"/>
        <w:rPr>
          <w:rFonts w:ascii="Calibri" w:hAnsi="Calibri" w:cs="Calibri"/>
          <w:b/>
          <w:i/>
          <w:spacing w:val="-6"/>
          <w:sz w:val="24"/>
          <w:szCs w:val="24"/>
          <w:lang w:val="en-GB"/>
        </w:rPr>
      </w:pPr>
      <w:r>
        <w:rPr>
          <w:rFonts w:ascii="Calibri" w:hAnsi="Calibri" w:cs="Calibri"/>
          <w:b/>
          <w:i/>
          <w:spacing w:val="-6"/>
          <w:sz w:val="24"/>
          <w:szCs w:val="24"/>
          <w:lang w:val="en-GB"/>
        </w:rPr>
        <w:t xml:space="preserve"> Rights and duties of research associates</w:t>
      </w:r>
    </w:p>
    <w:p w:rsidR="00AE0FA2" w:rsidRDefault="00AE0FA2" w:rsidP="00AE0FA2">
      <w:pPr>
        <w:spacing w:line="360" w:lineRule="auto"/>
        <w:jc w:val="both"/>
        <w:rPr>
          <w:rFonts w:ascii="Calibri" w:hAnsi="Calibri" w:cs="Calibri"/>
          <w:spacing w:val="-6"/>
          <w:sz w:val="24"/>
          <w:szCs w:val="24"/>
          <w:lang w:val="en-GB"/>
        </w:rPr>
      </w:pPr>
      <w:r>
        <w:rPr>
          <w:rFonts w:ascii="Calibri" w:hAnsi="Calibri" w:cs="Calibri"/>
          <w:spacing w:val="-6"/>
          <w:sz w:val="24"/>
          <w:szCs w:val="24"/>
          <w:lang w:val="en-GB"/>
        </w:rPr>
        <w:t xml:space="preserve">1. The research associate must exclusively carry out research activities in the context of the project he/she is involved in, with the exclusion of activities of mere technical or administrative support, with the obligation to keep confidential any information acquired during the course of the collaboration relationship. </w:t>
      </w:r>
    </w:p>
    <w:p w:rsidR="00AE0FA2" w:rsidRDefault="00AE0FA2" w:rsidP="00AE0FA2">
      <w:pPr>
        <w:spacing w:line="360" w:lineRule="auto"/>
        <w:jc w:val="both"/>
        <w:rPr>
          <w:rFonts w:ascii="Calibri" w:hAnsi="Calibri" w:cs="Calibri"/>
          <w:spacing w:val="-6"/>
          <w:sz w:val="24"/>
          <w:szCs w:val="24"/>
          <w:lang w:val="en-GB"/>
        </w:rPr>
      </w:pPr>
      <w:r>
        <w:rPr>
          <w:rFonts w:ascii="Calibri" w:hAnsi="Calibri" w:cs="Calibri"/>
          <w:spacing w:val="-6"/>
          <w:sz w:val="24"/>
          <w:szCs w:val="24"/>
          <w:lang w:val="en-GB"/>
        </w:rPr>
        <w:t xml:space="preserve">2. The hosting research Department is required to provide to the beneficiary of the grant the available means for the realisation of the research programme, guaranteeing access to the necessary equipment and resources, as well as the use of the technical-administrative services in accordance with the provisions approved by the research Department. </w:t>
      </w:r>
    </w:p>
    <w:p w:rsidR="00AE0FA2" w:rsidRDefault="00AE0FA2" w:rsidP="00AE0FA2">
      <w:pPr>
        <w:spacing w:line="360" w:lineRule="auto"/>
        <w:jc w:val="both"/>
        <w:rPr>
          <w:rFonts w:ascii="Calibri" w:hAnsi="Calibri" w:cs="Calibri"/>
          <w:spacing w:val="-6"/>
          <w:sz w:val="24"/>
          <w:szCs w:val="24"/>
          <w:lang w:val="en-GB"/>
        </w:rPr>
      </w:pPr>
      <w:r>
        <w:rPr>
          <w:rFonts w:ascii="Calibri" w:hAnsi="Calibri" w:cs="Calibri"/>
          <w:spacing w:val="-6"/>
          <w:sz w:val="24"/>
          <w:szCs w:val="24"/>
          <w:lang w:val="en-GB"/>
        </w:rPr>
        <w:t xml:space="preserve">3. The research activity can be carried out partially at a university or research body abroad, as long as this is compatible with the research programme and objectives that are given </w:t>
      </w:r>
      <w:proofErr w:type="spellStart"/>
      <w:r>
        <w:rPr>
          <w:rFonts w:ascii="Calibri" w:hAnsi="Calibri" w:cs="Calibri"/>
          <w:spacing w:val="-6"/>
          <w:sz w:val="24"/>
          <w:szCs w:val="24"/>
          <w:lang w:val="en-GB"/>
        </w:rPr>
        <w:t>o</w:t>
      </w:r>
      <w:proofErr w:type="spellEnd"/>
      <w:r>
        <w:rPr>
          <w:rFonts w:ascii="Calibri" w:hAnsi="Calibri" w:cs="Calibri"/>
          <w:spacing w:val="-6"/>
          <w:sz w:val="24"/>
          <w:szCs w:val="24"/>
          <w:lang w:val="en-GB"/>
        </w:rPr>
        <w:t xml:space="preserve"> the research associate. The period spent abroad must be expressly authorized in advance by the Manager of the research project,  who  must  promptly notify the competent administrative Office, specifying both the</w:t>
      </w:r>
    </w:p>
    <w:p w:rsidR="00AE0FA2" w:rsidRDefault="00AE0FA2" w:rsidP="00AE0FA2">
      <w:pPr>
        <w:spacing w:line="360" w:lineRule="auto"/>
        <w:jc w:val="both"/>
        <w:rPr>
          <w:rFonts w:ascii="Calibri" w:hAnsi="Calibri" w:cs="Calibri"/>
          <w:spacing w:val="-6"/>
          <w:sz w:val="24"/>
          <w:szCs w:val="24"/>
          <w:lang w:val="en-GB"/>
        </w:rPr>
      </w:pPr>
      <w:r>
        <w:rPr>
          <w:rFonts w:ascii="Calibri" w:hAnsi="Calibri" w:cs="Calibri"/>
          <w:spacing w:val="-6"/>
          <w:sz w:val="24"/>
          <w:szCs w:val="24"/>
          <w:lang w:val="en-GB"/>
        </w:rPr>
        <w:t xml:space="preserve">period and the foreign institution where the activity will be carried out. </w:t>
      </w:r>
    </w:p>
    <w:p w:rsidR="00AE0FA2" w:rsidRDefault="00AE0FA2" w:rsidP="00AE0FA2">
      <w:pPr>
        <w:spacing w:line="360" w:lineRule="auto"/>
        <w:jc w:val="both"/>
        <w:rPr>
          <w:rFonts w:ascii="Calibri" w:hAnsi="Calibri" w:cs="Calibri"/>
          <w:spacing w:val="-6"/>
          <w:sz w:val="24"/>
          <w:szCs w:val="24"/>
          <w:lang w:val="en-GB"/>
        </w:rPr>
      </w:pPr>
      <w:r>
        <w:rPr>
          <w:rFonts w:ascii="Calibri" w:hAnsi="Calibri" w:cs="Calibri"/>
          <w:spacing w:val="-6"/>
          <w:sz w:val="24"/>
          <w:szCs w:val="24"/>
          <w:lang w:val="en-GB"/>
        </w:rPr>
        <w:t>4. The beneficiaries of research grants can be authorized to carry out teaching activities, as long as these do not interfere with the commitment relating to the research project and in any case for a maximum of sixty hours per academic year.</w:t>
      </w:r>
    </w:p>
    <w:p w:rsidR="00AE0FA2" w:rsidRDefault="00AE0FA2" w:rsidP="00AE0FA2">
      <w:pPr>
        <w:spacing w:line="360" w:lineRule="auto"/>
        <w:jc w:val="both"/>
        <w:rPr>
          <w:rFonts w:ascii="Calibri" w:hAnsi="Calibri" w:cs="Calibri"/>
          <w:spacing w:val="-6"/>
          <w:sz w:val="24"/>
          <w:szCs w:val="24"/>
          <w:lang w:val="en-GB"/>
        </w:rPr>
      </w:pPr>
      <w:r>
        <w:rPr>
          <w:rFonts w:ascii="Calibri" w:hAnsi="Calibri" w:cs="Calibri"/>
          <w:spacing w:val="-6"/>
          <w:sz w:val="24"/>
          <w:szCs w:val="24"/>
          <w:lang w:val="en-GB"/>
        </w:rPr>
        <w:t xml:space="preserve">5. The research grants are compatible with other sources of income deriving from self-employed work, upon condition that the corresponding duties do not interfere and do not involve conflicts of interest with the specific research activity carried out by the beneficiary of a grant, do not cause any harm to the image </w:t>
      </w:r>
      <w:r>
        <w:rPr>
          <w:rFonts w:ascii="Calibri" w:hAnsi="Calibri" w:cs="Calibri"/>
          <w:spacing w:val="-6"/>
          <w:sz w:val="24"/>
          <w:szCs w:val="24"/>
          <w:lang w:val="en-GB"/>
        </w:rPr>
        <w:lastRenderedPageBreak/>
        <w:t xml:space="preserve">or interests of the University, take place in tempi and in a manner which is compatible with the regular execution of the research activity. </w:t>
      </w:r>
    </w:p>
    <w:p w:rsidR="00AE0FA2" w:rsidRDefault="00AE0FA2" w:rsidP="00AE0FA2">
      <w:pPr>
        <w:spacing w:line="360" w:lineRule="auto"/>
        <w:jc w:val="both"/>
        <w:rPr>
          <w:rFonts w:ascii="Calibri" w:hAnsi="Calibri" w:cs="Calibri"/>
          <w:spacing w:val="-8"/>
          <w:sz w:val="24"/>
          <w:szCs w:val="24"/>
          <w:lang w:val="en-GB"/>
        </w:rPr>
      </w:pPr>
      <w:smartTag w:uri="urn:schemas-microsoft-com:office:smarttags" w:element="metricconverter">
        <w:smartTagPr>
          <w:attr w:name="ProductID" w:val="6. In"/>
        </w:smartTagPr>
        <w:r>
          <w:rPr>
            <w:rFonts w:ascii="Calibri" w:hAnsi="Calibri" w:cs="Calibri"/>
            <w:spacing w:val="-8"/>
            <w:sz w:val="24"/>
            <w:szCs w:val="24"/>
            <w:lang w:val="en-GB"/>
          </w:rPr>
          <w:t>6. In</w:t>
        </w:r>
      </w:smartTag>
      <w:r>
        <w:rPr>
          <w:rFonts w:ascii="Calibri" w:hAnsi="Calibri" w:cs="Calibri"/>
          <w:spacing w:val="-8"/>
          <w:sz w:val="24"/>
          <w:szCs w:val="24"/>
          <w:lang w:val="en-GB"/>
        </w:rPr>
        <w:t xml:space="preserve"> cases of doubt, the assessment of the compatibility of the activity detailed above with the  carrying out of the functions connected to the research activity relating to the is delegated to the Manager of the research project, who must notify his/her authorization to the University’s competent Office. </w:t>
      </w:r>
    </w:p>
    <w:p w:rsidR="00AE0FA2" w:rsidRDefault="00AE0FA2" w:rsidP="00AE0FA2">
      <w:pPr>
        <w:spacing w:line="360" w:lineRule="auto"/>
        <w:jc w:val="both"/>
        <w:rPr>
          <w:rFonts w:ascii="Calibri" w:hAnsi="Calibri" w:cs="Calibri"/>
          <w:b/>
          <w:spacing w:val="-6"/>
          <w:sz w:val="24"/>
          <w:szCs w:val="24"/>
          <w:lang w:val="en-GB"/>
        </w:rPr>
      </w:pPr>
      <w:r>
        <w:rPr>
          <w:rFonts w:ascii="Calibri" w:hAnsi="Calibri" w:cs="Calibri"/>
          <w:spacing w:val="-6"/>
          <w:sz w:val="24"/>
          <w:szCs w:val="24"/>
          <w:lang w:val="en-GB"/>
        </w:rPr>
        <w:t xml:space="preserve">7. The beneficiaries of the grants are required to present annually, and in any case at the end of the relationship, to the competent body of the research Department involved, which must express a positive or negative judgment, a detailed report, approved by the Manager of the research project, on the activities carried out and on the results obtained. </w:t>
      </w:r>
    </w:p>
    <w:p w:rsidR="00AE0FA2" w:rsidRDefault="00AE0FA2" w:rsidP="00AE0FA2">
      <w:pPr>
        <w:spacing w:line="360" w:lineRule="auto"/>
        <w:jc w:val="center"/>
        <w:outlineLvl w:val="0"/>
        <w:rPr>
          <w:rFonts w:ascii="Calibri" w:hAnsi="Calibri" w:cs="Calibri"/>
          <w:b/>
          <w:spacing w:val="-6"/>
          <w:sz w:val="24"/>
          <w:szCs w:val="24"/>
          <w:lang w:val="en-GB"/>
        </w:rPr>
      </w:pPr>
      <w:r>
        <w:rPr>
          <w:rFonts w:ascii="Calibri" w:hAnsi="Calibri" w:cs="Calibri"/>
          <w:b/>
          <w:spacing w:val="-6"/>
          <w:sz w:val="24"/>
          <w:szCs w:val="24"/>
          <w:lang w:val="en-GB"/>
        </w:rPr>
        <w:t>ART. 13</w:t>
      </w:r>
    </w:p>
    <w:p w:rsidR="00AE0FA2" w:rsidRDefault="00AE0FA2" w:rsidP="00AE0FA2">
      <w:pPr>
        <w:spacing w:line="360" w:lineRule="auto"/>
        <w:jc w:val="center"/>
        <w:rPr>
          <w:rFonts w:ascii="Calibri" w:hAnsi="Calibri" w:cs="Calibri"/>
          <w:b/>
          <w:i/>
          <w:spacing w:val="-6"/>
          <w:sz w:val="24"/>
          <w:szCs w:val="24"/>
          <w:lang w:val="en-GB"/>
        </w:rPr>
      </w:pPr>
      <w:r>
        <w:rPr>
          <w:rFonts w:ascii="Calibri" w:hAnsi="Calibri" w:cs="Calibri"/>
          <w:b/>
          <w:i/>
          <w:spacing w:val="-6"/>
          <w:sz w:val="24"/>
          <w:szCs w:val="24"/>
          <w:lang w:val="en-GB"/>
        </w:rPr>
        <w:t>Beneficiaries of the grants in the scientific disciplinary sector of the medical-clinical area</w:t>
      </w:r>
    </w:p>
    <w:p w:rsidR="00AE0FA2" w:rsidRDefault="00AE0FA2" w:rsidP="00AE0FA2">
      <w:pPr>
        <w:spacing w:line="360" w:lineRule="auto"/>
        <w:jc w:val="both"/>
        <w:rPr>
          <w:rFonts w:ascii="Calibri" w:hAnsi="Calibri" w:cs="Calibri"/>
          <w:spacing w:val="-8"/>
          <w:sz w:val="24"/>
          <w:szCs w:val="24"/>
          <w:lang w:val="en-GB"/>
        </w:rPr>
      </w:pPr>
      <w:r>
        <w:rPr>
          <w:rFonts w:ascii="Calibri" w:hAnsi="Calibri" w:cs="Calibri"/>
          <w:spacing w:val="-8"/>
          <w:sz w:val="24"/>
          <w:szCs w:val="24"/>
          <w:lang w:val="en-GB"/>
        </w:rPr>
        <w:t xml:space="preserve">1. The beneficiaries of grants in the scientific disciplinary sector of the medical-clinical area are allowed, in accordance with the means envisaged by the individual agreements and by prevailing Regulations, to use the health facilities associated with the University and in particular the facilities of the Tor </w:t>
      </w:r>
      <w:proofErr w:type="spellStart"/>
      <w:r>
        <w:rPr>
          <w:rFonts w:ascii="Calibri" w:hAnsi="Calibri" w:cs="Calibri"/>
          <w:spacing w:val="-8"/>
          <w:sz w:val="24"/>
          <w:szCs w:val="24"/>
          <w:lang w:val="en-GB"/>
        </w:rPr>
        <w:t>Vergata</w:t>
      </w:r>
      <w:proofErr w:type="spellEnd"/>
      <w:r>
        <w:rPr>
          <w:rFonts w:ascii="Calibri" w:hAnsi="Calibri" w:cs="Calibri"/>
          <w:spacing w:val="-8"/>
          <w:sz w:val="24"/>
          <w:szCs w:val="24"/>
          <w:lang w:val="en-GB"/>
        </w:rPr>
        <w:t xml:space="preserve"> Polyclinic, for purposes directly connected to the carrying out of their research activities, including for the acquisition of the clinical data relating to the treatments applied to patients, as per legislative decree of the 30</w:t>
      </w:r>
      <w:r>
        <w:rPr>
          <w:rFonts w:ascii="Calibri" w:hAnsi="Calibri" w:cs="Calibri"/>
          <w:spacing w:val="-8"/>
          <w:sz w:val="24"/>
          <w:szCs w:val="24"/>
          <w:vertAlign w:val="superscript"/>
          <w:lang w:val="en-GB"/>
        </w:rPr>
        <w:t>th</w:t>
      </w:r>
      <w:r>
        <w:rPr>
          <w:rFonts w:ascii="Calibri" w:hAnsi="Calibri" w:cs="Calibri"/>
          <w:spacing w:val="-8"/>
          <w:sz w:val="24"/>
          <w:szCs w:val="24"/>
          <w:lang w:val="en-GB"/>
        </w:rPr>
        <w:t xml:space="preserve"> June 2003, n. 196.</w:t>
      </w:r>
    </w:p>
    <w:p w:rsidR="00AE0FA2" w:rsidRDefault="00AE0FA2" w:rsidP="00AE0FA2">
      <w:pPr>
        <w:spacing w:line="360" w:lineRule="auto"/>
        <w:jc w:val="center"/>
        <w:rPr>
          <w:rFonts w:ascii="Calibri" w:hAnsi="Calibri" w:cs="Calibri"/>
          <w:b/>
          <w:spacing w:val="-6"/>
          <w:sz w:val="24"/>
          <w:szCs w:val="24"/>
          <w:lang w:val="en-GB"/>
        </w:rPr>
      </w:pPr>
      <w:r>
        <w:rPr>
          <w:rFonts w:ascii="Calibri" w:hAnsi="Calibri" w:cs="Calibri"/>
          <w:b/>
          <w:spacing w:val="-6"/>
          <w:sz w:val="24"/>
          <w:szCs w:val="24"/>
          <w:lang w:val="en-GB"/>
        </w:rPr>
        <w:t>ART. 14</w:t>
      </w:r>
    </w:p>
    <w:p w:rsidR="00AE0FA2" w:rsidRDefault="00AE0FA2" w:rsidP="00AE0FA2">
      <w:pPr>
        <w:spacing w:line="360" w:lineRule="auto"/>
        <w:jc w:val="center"/>
        <w:rPr>
          <w:rFonts w:ascii="Calibri" w:hAnsi="Calibri" w:cs="Calibri"/>
          <w:b/>
          <w:i/>
          <w:spacing w:val="-6"/>
          <w:sz w:val="24"/>
          <w:szCs w:val="24"/>
          <w:lang w:val="en-GB"/>
        </w:rPr>
      </w:pPr>
      <w:r>
        <w:rPr>
          <w:rFonts w:ascii="Calibri" w:hAnsi="Calibri" w:cs="Calibri"/>
          <w:b/>
          <w:i/>
          <w:spacing w:val="-6"/>
          <w:sz w:val="24"/>
          <w:szCs w:val="24"/>
          <w:lang w:val="en-GB"/>
        </w:rPr>
        <w:t>Publication</w:t>
      </w:r>
    </w:p>
    <w:p w:rsidR="00AE0FA2" w:rsidRDefault="00AE0FA2" w:rsidP="00AE0FA2">
      <w:pPr>
        <w:spacing w:line="360" w:lineRule="auto"/>
        <w:jc w:val="both"/>
        <w:rPr>
          <w:rFonts w:ascii="Calibri" w:hAnsi="Calibri" w:cs="Calibri"/>
          <w:b/>
          <w:spacing w:val="-6"/>
          <w:sz w:val="24"/>
          <w:szCs w:val="24"/>
          <w:lang w:val="en-GB"/>
        </w:rPr>
      </w:pPr>
      <w:r>
        <w:rPr>
          <w:rFonts w:ascii="Calibri" w:hAnsi="Calibri" w:cs="Calibri"/>
          <w:spacing w:val="-6"/>
          <w:sz w:val="24"/>
          <w:szCs w:val="24"/>
          <w:lang w:val="en-GB"/>
        </w:rPr>
        <w:t xml:space="preserve">1. The present notice </w:t>
      </w:r>
      <w:proofErr w:type="gramStart"/>
      <w:r>
        <w:rPr>
          <w:rFonts w:ascii="Calibri" w:hAnsi="Calibri" w:cs="Calibri"/>
          <w:spacing w:val="-6"/>
          <w:sz w:val="24"/>
          <w:szCs w:val="24"/>
          <w:lang w:val="en-GB"/>
        </w:rPr>
        <w:t>is made</w:t>
      </w:r>
      <w:proofErr w:type="gramEnd"/>
      <w:r>
        <w:rPr>
          <w:rFonts w:ascii="Calibri" w:hAnsi="Calibri" w:cs="Calibri"/>
          <w:spacing w:val="-6"/>
          <w:sz w:val="24"/>
          <w:szCs w:val="24"/>
          <w:lang w:val="en-GB"/>
        </w:rPr>
        <w:t xml:space="preserve"> public on the website of the University of Rome “Tor </w:t>
      </w:r>
      <w:proofErr w:type="spellStart"/>
      <w:r>
        <w:rPr>
          <w:rFonts w:ascii="Calibri" w:hAnsi="Calibri" w:cs="Calibri"/>
          <w:spacing w:val="-6"/>
          <w:sz w:val="24"/>
          <w:szCs w:val="24"/>
          <w:lang w:val="en-GB"/>
        </w:rPr>
        <w:t>Vergata</w:t>
      </w:r>
      <w:proofErr w:type="spellEnd"/>
      <w:r>
        <w:rPr>
          <w:rFonts w:ascii="Calibri" w:hAnsi="Calibri" w:cs="Calibri"/>
          <w:spacing w:val="-6"/>
          <w:sz w:val="24"/>
          <w:szCs w:val="24"/>
          <w:lang w:val="en-GB"/>
        </w:rPr>
        <w:t>” in the section “</w:t>
      </w:r>
      <w:proofErr w:type="spellStart"/>
      <w:r>
        <w:rPr>
          <w:rFonts w:ascii="Calibri" w:hAnsi="Calibri" w:cs="Calibri"/>
          <w:i/>
          <w:spacing w:val="-6"/>
          <w:sz w:val="24"/>
          <w:szCs w:val="24"/>
          <w:lang w:val="en-GB"/>
        </w:rPr>
        <w:t>Avvisi</w:t>
      </w:r>
      <w:proofErr w:type="spellEnd"/>
      <w:r>
        <w:rPr>
          <w:rFonts w:ascii="Calibri" w:hAnsi="Calibri" w:cs="Calibri"/>
          <w:i/>
          <w:spacing w:val="-6"/>
          <w:sz w:val="24"/>
          <w:szCs w:val="24"/>
          <w:lang w:val="en-GB"/>
        </w:rPr>
        <w:t xml:space="preserve"> e </w:t>
      </w:r>
      <w:proofErr w:type="spellStart"/>
      <w:r>
        <w:rPr>
          <w:rFonts w:ascii="Calibri" w:hAnsi="Calibri" w:cs="Calibri"/>
          <w:i/>
          <w:spacing w:val="-6"/>
          <w:sz w:val="24"/>
          <w:szCs w:val="24"/>
          <w:lang w:val="en-GB"/>
        </w:rPr>
        <w:t>bandi</w:t>
      </w:r>
      <w:proofErr w:type="spellEnd"/>
      <w:r>
        <w:rPr>
          <w:rFonts w:ascii="Calibri" w:hAnsi="Calibri" w:cs="Calibri"/>
          <w:spacing w:val="-6"/>
          <w:sz w:val="24"/>
          <w:szCs w:val="24"/>
          <w:lang w:val="en-GB"/>
        </w:rPr>
        <w:t xml:space="preserve">” and in the link </w:t>
      </w:r>
      <w:r w:rsidRPr="00DF123F">
        <w:rPr>
          <w:rFonts w:ascii="Calibri" w:hAnsi="Calibri" w:cs="Calibri"/>
          <w:spacing w:val="-6"/>
          <w:sz w:val="24"/>
          <w:szCs w:val="24"/>
          <w:lang w:val="en-US"/>
        </w:rPr>
        <w:t xml:space="preserve">“La </w:t>
      </w:r>
      <w:proofErr w:type="spellStart"/>
      <w:r w:rsidRPr="00DF123F">
        <w:rPr>
          <w:rFonts w:ascii="Calibri" w:hAnsi="Calibri" w:cs="Calibri"/>
          <w:spacing w:val="-6"/>
          <w:sz w:val="24"/>
          <w:szCs w:val="24"/>
          <w:lang w:val="en-US"/>
        </w:rPr>
        <w:t>Ricerca</w:t>
      </w:r>
      <w:proofErr w:type="spellEnd"/>
      <w:r w:rsidRPr="00DF123F">
        <w:rPr>
          <w:rFonts w:ascii="Calibri" w:hAnsi="Calibri" w:cs="Calibri"/>
          <w:spacing w:val="-6"/>
          <w:sz w:val="24"/>
          <w:szCs w:val="24"/>
          <w:lang w:val="en-US"/>
        </w:rPr>
        <w:t>” - “</w:t>
      </w:r>
      <w:proofErr w:type="spellStart"/>
      <w:r w:rsidRPr="00DF123F">
        <w:rPr>
          <w:rFonts w:ascii="Calibri" w:hAnsi="Calibri" w:cs="Calibri"/>
          <w:spacing w:val="-6"/>
          <w:sz w:val="24"/>
          <w:szCs w:val="24"/>
          <w:lang w:val="en-US"/>
        </w:rPr>
        <w:t>Ricerca</w:t>
      </w:r>
      <w:proofErr w:type="spellEnd"/>
      <w:r w:rsidRPr="00DF123F">
        <w:rPr>
          <w:rFonts w:ascii="Calibri" w:hAnsi="Calibri" w:cs="Calibri"/>
          <w:spacing w:val="-6"/>
          <w:sz w:val="24"/>
          <w:szCs w:val="24"/>
          <w:lang w:val="en-US"/>
        </w:rPr>
        <w:t xml:space="preserve"> </w:t>
      </w:r>
      <w:proofErr w:type="spellStart"/>
      <w:r w:rsidRPr="00DF123F">
        <w:rPr>
          <w:rFonts w:ascii="Calibri" w:hAnsi="Calibri" w:cs="Calibri"/>
          <w:spacing w:val="-6"/>
          <w:sz w:val="24"/>
          <w:szCs w:val="24"/>
          <w:lang w:val="en-US"/>
        </w:rPr>
        <w:t>nazionale</w:t>
      </w:r>
      <w:proofErr w:type="spellEnd"/>
      <w:r w:rsidRPr="00DF123F">
        <w:rPr>
          <w:rFonts w:ascii="Calibri" w:hAnsi="Calibri" w:cs="Calibri"/>
          <w:spacing w:val="-6"/>
          <w:sz w:val="24"/>
          <w:szCs w:val="24"/>
          <w:lang w:val="en-US"/>
        </w:rPr>
        <w:t xml:space="preserve"> e di </w:t>
      </w:r>
      <w:proofErr w:type="spellStart"/>
      <w:r w:rsidRPr="00DF123F">
        <w:rPr>
          <w:rFonts w:ascii="Calibri" w:hAnsi="Calibri" w:cs="Calibri"/>
          <w:spacing w:val="-6"/>
          <w:sz w:val="24"/>
          <w:szCs w:val="24"/>
          <w:lang w:val="en-US"/>
        </w:rPr>
        <w:t>Ateneo</w:t>
      </w:r>
      <w:proofErr w:type="spellEnd"/>
      <w:r w:rsidRPr="00DF123F">
        <w:rPr>
          <w:rFonts w:ascii="Calibri" w:hAnsi="Calibri" w:cs="Calibri"/>
          <w:spacing w:val="-6"/>
          <w:sz w:val="24"/>
          <w:szCs w:val="24"/>
          <w:lang w:val="en-US"/>
        </w:rPr>
        <w:t>” - “</w:t>
      </w:r>
      <w:proofErr w:type="spellStart"/>
      <w:r w:rsidRPr="00DF123F">
        <w:rPr>
          <w:rFonts w:ascii="Calibri" w:hAnsi="Calibri" w:cs="Calibri"/>
          <w:spacing w:val="-6"/>
          <w:sz w:val="24"/>
          <w:szCs w:val="24"/>
          <w:lang w:val="en-US"/>
        </w:rPr>
        <w:t>Ripartizione</w:t>
      </w:r>
      <w:proofErr w:type="spellEnd"/>
      <w:r w:rsidRPr="00DF123F">
        <w:rPr>
          <w:rFonts w:ascii="Calibri" w:hAnsi="Calibri" w:cs="Calibri"/>
          <w:spacing w:val="-6"/>
          <w:sz w:val="24"/>
          <w:szCs w:val="24"/>
          <w:lang w:val="en-US"/>
        </w:rPr>
        <w:t xml:space="preserve"> 4 - </w:t>
      </w:r>
      <w:proofErr w:type="spellStart"/>
      <w:r w:rsidRPr="00DF123F">
        <w:rPr>
          <w:rFonts w:ascii="Calibri" w:hAnsi="Calibri" w:cs="Calibri"/>
          <w:spacing w:val="-6"/>
          <w:sz w:val="24"/>
          <w:szCs w:val="24"/>
          <w:lang w:val="en-US"/>
        </w:rPr>
        <w:t>Assegni</w:t>
      </w:r>
      <w:proofErr w:type="spellEnd"/>
      <w:r w:rsidRPr="00DF123F">
        <w:rPr>
          <w:rFonts w:ascii="Calibri" w:hAnsi="Calibri" w:cs="Calibri"/>
          <w:spacing w:val="-6"/>
          <w:sz w:val="24"/>
          <w:szCs w:val="24"/>
          <w:lang w:val="en-US"/>
        </w:rPr>
        <w:t xml:space="preserve"> di </w:t>
      </w:r>
      <w:proofErr w:type="spellStart"/>
      <w:r w:rsidRPr="00DF123F">
        <w:rPr>
          <w:rFonts w:ascii="Calibri" w:hAnsi="Calibri" w:cs="Calibri"/>
          <w:spacing w:val="-6"/>
          <w:sz w:val="24"/>
          <w:szCs w:val="24"/>
          <w:lang w:val="en-US"/>
        </w:rPr>
        <w:t>ricerca</w:t>
      </w:r>
      <w:proofErr w:type="spellEnd"/>
      <w:r w:rsidRPr="00DF123F">
        <w:rPr>
          <w:rFonts w:ascii="Calibri" w:hAnsi="Calibri" w:cs="Calibri"/>
          <w:spacing w:val="-6"/>
          <w:sz w:val="24"/>
          <w:szCs w:val="24"/>
          <w:lang w:val="en-US"/>
        </w:rPr>
        <w:t>” - “</w:t>
      </w:r>
      <w:proofErr w:type="spellStart"/>
      <w:r w:rsidRPr="00DF123F">
        <w:rPr>
          <w:rFonts w:ascii="Calibri" w:hAnsi="Calibri" w:cs="Calibri"/>
          <w:spacing w:val="-6"/>
          <w:sz w:val="24"/>
          <w:szCs w:val="24"/>
          <w:lang w:val="en-US"/>
        </w:rPr>
        <w:t>Bandi</w:t>
      </w:r>
      <w:proofErr w:type="spellEnd"/>
      <w:r w:rsidRPr="00DF123F">
        <w:rPr>
          <w:rFonts w:ascii="Calibri" w:hAnsi="Calibri" w:cs="Calibri"/>
          <w:spacing w:val="-6"/>
          <w:sz w:val="24"/>
          <w:szCs w:val="24"/>
          <w:lang w:val="en-US"/>
        </w:rPr>
        <w:t xml:space="preserve"> </w:t>
      </w:r>
      <w:proofErr w:type="spellStart"/>
      <w:r w:rsidRPr="00DF123F">
        <w:rPr>
          <w:rFonts w:ascii="Calibri" w:hAnsi="Calibri" w:cs="Calibri"/>
          <w:spacing w:val="-6"/>
          <w:sz w:val="24"/>
          <w:szCs w:val="24"/>
          <w:lang w:val="en-US"/>
        </w:rPr>
        <w:t>attivi</w:t>
      </w:r>
      <w:proofErr w:type="spellEnd"/>
      <w:r w:rsidRPr="00DF123F">
        <w:rPr>
          <w:rFonts w:ascii="Calibri" w:hAnsi="Calibri" w:cs="Calibri"/>
          <w:spacing w:val="-6"/>
          <w:sz w:val="24"/>
          <w:szCs w:val="24"/>
          <w:lang w:val="en-US"/>
        </w:rPr>
        <w:t>”</w:t>
      </w:r>
      <w:r>
        <w:rPr>
          <w:rFonts w:ascii="Calibri" w:hAnsi="Calibri" w:cs="Calibri"/>
          <w:spacing w:val="-6"/>
          <w:sz w:val="24"/>
          <w:szCs w:val="24"/>
          <w:lang w:val="en-GB"/>
        </w:rPr>
        <w:t xml:space="preserve">, on the website of the Ministry of Education, University and Research and on that of the European Union. </w:t>
      </w:r>
    </w:p>
    <w:p w:rsidR="00AE0FA2" w:rsidRDefault="00AE0FA2" w:rsidP="00AE0FA2">
      <w:pPr>
        <w:ind w:left="6372"/>
        <w:jc w:val="center"/>
        <w:outlineLvl w:val="0"/>
        <w:rPr>
          <w:rFonts w:ascii="Calibri" w:hAnsi="Calibri" w:cs="Calibri"/>
          <w:b/>
          <w:spacing w:val="-6"/>
          <w:sz w:val="24"/>
          <w:szCs w:val="24"/>
          <w:lang w:val="en-GB"/>
        </w:rPr>
      </w:pPr>
      <w:r>
        <w:rPr>
          <w:rFonts w:ascii="Calibri" w:hAnsi="Calibri" w:cs="Calibri"/>
          <w:b/>
          <w:spacing w:val="-6"/>
          <w:sz w:val="24"/>
          <w:szCs w:val="24"/>
          <w:lang w:val="en-GB"/>
        </w:rPr>
        <w:t>THE GENERAL DIRECTOR</w:t>
      </w:r>
    </w:p>
    <w:p w:rsidR="00AE0FA2" w:rsidRDefault="004B5D45" w:rsidP="00AE0FA2">
      <w:pPr>
        <w:ind w:left="6372"/>
        <w:jc w:val="center"/>
        <w:outlineLvl w:val="0"/>
        <w:rPr>
          <w:rFonts w:ascii="Calibri" w:hAnsi="Calibri" w:cs="Calibri"/>
          <w:b/>
          <w:spacing w:val="-6"/>
          <w:sz w:val="24"/>
          <w:szCs w:val="24"/>
        </w:rPr>
      </w:pPr>
      <w:r>
        <w:rPr>
          <w:rFonts w:ascii="Calibri" w:hAnsi="Calibri" w:cs="Calibri"/>
          <w:b/>
          <w:i/>
          <w:spacing w:val="-6"/>
          <w:sz w:val="24"/>
          <w:szCs w:val="24"/>
          <w:lang w:val="en-US"/>
        </w:rPr>
        <w:t>F.TO</w:t>
      </w:r>
      <w:bookmarkStart w:id="0" w:name="_GoBack"/>
      <w:bookmarkEnd w:id="0"/>
      <w:r w:rsidR="00C503EF">
        <w:rPr>
          <w:rFonts w:ascii="Calibri" w:hAnsi="Calibri" w:cs="Calibri"/>
          <w:b/>
          <w:i/>
          <w:spacing w:val="-6"/>
          <w:sz w:val="24"/>
          <w:szCs w:val="24"/>
          <w:lang w:val="en-US"/>
        </w:rPr>
        <w:t xml:space="preserve"> </w:t>
      </w:r>
      <w:r w:rsidR="00AE0FA2" w:rsidRPr="0084350F">
        <w:rPr>
          <w:rFonts w:ascii="Calibri" w:hAnsi="Calibri" w:cs="Calibri"/>
          <w:b/>
          <w:i/>
          <w:spacing w:val="-6"/>
          <w:sz w:val="24"/>
          <w:szCs w:val="24"/>
          <w:lang w:val="en-US"/>
        </w:rPr>
        <w:t>(</w:t>
      </w:r>
      <w:proofErr w:type="spellStart"/>
      <w:r w:rsidR="00AE0FA2" w:rsidRPr="0084350F">
        <w:rPr>
          <w:rFonts w:ascii="Calibri" w:hAnsi="Calibri" w:cs="Calibri"/>
          <w:b/>
          <w:i/>
          <w:spacing w:val="-6"/>
          <w:sz w:val="24"/>
          <w:szCs w:val="24"/>
          <w:lang w:val="en-US"/>
        </w:rPr>
        <w:t>dott</w:t>
      </w:r>
      <w:proofErr w:type="spellEnd"/>
      <w:r w:rsidR="00AE0FA2" w:rsidRPr="0084350F">
        <w:rPr>
          <w:rFonts w:ascii="Calibri" w:hAnsi="Calibri" w:cs="Calibri"/>
          <w:b/>
          <w:i/>
          <w:spacing w:val="-6"/>
          <w:sz w:val="24"/>
          <w:szCs w:val="24"/>
          <w:lang w:val="en-US"/>
        </w:rPr>
        <w:t xml:space="preserve">. </w:t>
      </w:r>
      <w:r w:rsidR="00AE0FA2">
        <w:rPr>
          <w:rFonts w:ascii="Calibri" w:hAnsi="Calibri" w:cs="Calibri"/>
          <w:b/>
          <w:i/>
          <w:spacing w:val="-6"/>
          <w:sz w:val="24"/>
          <w:szCs w:val="24"/>
        </w:rPr>
        <w:t xml:space="preserve">Giuseppe </w:t>
      </w:r>
      <w:proofErr w:type="spellStart"/>
      <w:r w:rsidR="00AE0FA2">
        <w:rPr>
          <w:rFonts w:ascii="Calibri" w:hAnsi="Calibri" w:cs="Calibri"/>
          <w:b/>
          <w:i/>
          <w:spacing w:val="-6"/>
          <w:sz w:val="24"/>
          <w:szCs w:val="24"/>
        </w:rPr>
        <w:t>Colpani</w:t>
      </w:r>
      <w:proofErr w:type="spellEnd"/>
      <w:r w:rsidR="00AE0FA2">
        <w:rPr>
          <w:rFonts w:ascii="Calibri" w:hAnsi="Calibri" w:cs="Calibri"/>
          <w:b/>
          <w:i/>
          <w:spacing w:val="-6"/>
          <w:sz w:val="24"/>
          <w:szCs w:val="24"/>
        </w:rPr>
        <w:t>)</w:t>
      </w:r>
    </w:p>
    <w:p w:rsidR="0078783B" w:rsidRDefault="0078783B" w:rsidP="009734E2">
      <w:pPr>
        <w:jc w:val="both"/>
      </w:pPr>
    </w:p>
    <w:p w:rsidR="009734E2" w:rsidRDefault="009734E2" w:rsidP="009734E2">
      <w:pPr>
        <w:jc w:val="both"/>
      </w:pPr>
    </w:p>
    <w:sectPr w:rsidR="009734E2" w:rsidSect="0078783B">
      <w:headerReference w:type="even" r:id="rId12"/>
      <w:headerReference w:type="default" r:id="rId13"/>
      <w:footerReference w:type="even" r:id="rId14"/>
      <w:footerReference w:type="default" r:id="rId15"/>
      <w:headerReference w:type="first" r:id="rId16"/>
      <w:footerReference w:type="first" r:id="rId17"/>
      <w:pgSz w:w="11906" w:h="16838"/>
      <w:pgMar w:top="2127" w:right="1134" w:bottom="1418" w:left="1134" w:header="426" w:footer="16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71031" w:rsidRDefault="00871031" w:rsidP="0015491C">
      <w:r>
        <w:separator/>
      </w:r>
    </w:p>
  </w:endnote>
  <w:endnote w:type="continuationSeparator" w:id="0">
    <w:p w:rsidR="00871031" w:rsidRDefault="00871031" w:rsidP="001549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irce">
    <w:altName w:val="Arial"/>
    <w:panose1 w:val="00000000000000000000"/>
    <w:charset w:val="00"/>
    <w:family w:val="swiss"/>
    <w:notTrueType/>
    <w:pitch w:val="variable"/>
    <w:sig w:usb0="00000001" w:usb1="5000604B" w:usb2="00000000" w:usb3="00000000" w:csb0="00000097"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34E2" w:rsidRDefault="009734E2">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Grigliatabella"/>
      <w:tblW w:w="1063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5"/>
      <w:gridCol w:w="4251"/>
      <w:gridCol w:w="1986"/>
    </w:tblGrid>
    <w:tr w:rsidR="0078783B" w:rsidRPr="00BA138B" w:rsidTr="00BA138B">
      <w:trPr>
        <w:trHeight w:val="699"/>
        <w:jc w:val="center"/>
      </w:trPr>
      <w:tc>
        <w:tcPr>
          <w:tcW w:w="2067" w:type="pct"/>
          <w:vAlign w:val="center"/>
        </w:tcPr>
        <w:p w:rsidR="00E542C0" w:rsidRPr="00BA138B" w:rsidRDefault="00E542C0" w:rsidP="00E542C0">
          <w:pPr>
            <w:pStyle w:val="Pidipagina"/>
            <w:rPr>
              <w:rFonts w:ascii="Circe" w:hAnsi="Circe" w:cs="Arial"/>
              <w:color w:val="262626" w:themeColor="text1" w:themeTint="D9"/>
              <w:sz w:val="16"/>
              <w:szCs w:val="16"/>
            </w:rPr>
          </w:pPr>
          <w:r w:rsidRPr="00BA138B">
            <w:rPr>
              <w:rFonts w:ascii="Circe" w:hAnsi="Circe" w:cs="Arial"/>
              <w:color w:val="262626" w:themeColor="text1" w:themeTint="D9"/>
              <w:sz w:val="16"/>
              <w:szCs w:val="16"/>
            </w:rPr>
            <w:t>Via Cracovia 50, 00133 Roma</w:t>
          </w:r>
        </w:p>
        <w:p w:rsidR="00BA138B" w:rsidRPr="00BA138B" w:rsidRDefault="00BA138B" w:rsidP="00E542C0">
          <w:pPr>
            <w:pStyle w:val="Pidipagina"/>
            <w:rPr>
              <w:rFonts w:ascii="Circe" w:hAnsi="Circe" w:cs="Arial"/>
              <w:color w:val="262626" w:themeColor="text1" w:themeTint="D9"/>
              <w:sz w:val="16"/>
              <w:szCs w:val="16"/>
            </w:rPr>
          </w:pPr>
          <w:r>
            <w:rPr>
              <w:rFonts w:ascii="Circe" w:hAnsi="Circe" w:cs="Arial"/>
              <w:color w:val="262626" w:themeColor="text1" w:themeTint="D9"/>
              <w:sz w:val="16"/>
              <w:szCs w:val="16"/>
            </w:rPr>
            <w:t>www.</w:t>
          </w:r>
          <w:r w:rsidRPr="00BA138B">
            <w:rPr>
              <w:rFonts w:ascii="Circe" w:hAnsi="Circe" w:cs="Arial"/>
              <w:color w:val="262626" w:themeColor="text1" w:themeTint="D9"/>
              <w:sz w:val="16"/>
              <w:szCs w:val="16"/>
            </w:rPr>
            <w:t>web.uniroma2.it</w:t>
          </w:r>
        </w:p>
      </w:tc>
      <w:tc>
        <w:tcPr>
          <w:tcW w:w="1999" w:type="pct"/>
          <w:vAlign w:val="center"/>
        </w:tcPr>
        <w:p w:rsidR="00BA138B" w:rsidRPr="00BA138B" w:rsidRDefault="00BA138B" w:rsidP="00BA138B">
          <w:pPr>
            <w:pStyle w:val="Pidipagina"/>
            <w:rPr>
              <w:rFonts w:ascii="Circe" w:hAnsi="Circe" w:cs="Arial"/>
              <w:color w:val="262626" w:themeColor="text1" w:themeTint="D9"/>
              <w:sz w:val="16"/>
              <w:szCs w:val="16"/>
              <w:lang w:val="en-US"/>
            </w:rPr>
          </w:pPr>
          <w:r w:rsidRPr="00BA138B">
            <w:rPr>
              <w:rFonts w:ascii="Circe" w:hAnsi="Circe" w:cs="Arial"/>
              <w:color w:val="262626" w:themeColor="text1" w:themeTint="D9"/>
              <w:sz w:val="16"/>
              <w:szCs w:val="16"/>
              <w:lang w:val="en-US"/>
            </w:rPr>
            <w:t>Tel.  06 7259 3099</w:t>
          </w:r>
        </w:p>
        <w:p w:rsidR="0078783B" w:rsidRPr="00BA138B" w:rsidRDefault="00E542C0" w:rsidP="00BA138B">
          <w:pPr>
            <w:pStyle w:val="Pidipagina"/>
            <w:rPr>
              <w:rFonts w:ascii="Circe" w:hAnsi="Circe" w:cs="Arial"/>
              <w:color w:val="262626" w:themeColor="text1" w:themeTint="D9"/>
              <w:sz w:val="16"/>
              <w:szCs w:val="16"/>
              <w:lang w:val="en-US"/>
            </w:rPr>
          </w:pPr>
          <w:r w:rsidRPr="00BA138B">
            <w:rPr>
              <w:rFonts w:ascii="Circe" w:hAnsi="Circe" w:cs="Arial"/>
              <w:color w:val="262626" w:themeColor="text1" w:themeTint="D9"/>
              <w:sz w:val="16"/>
              <w:szCs w:val="16"/>
              <w:lang w:val="en-US"/>
            </w:rPr>
            <w:t>info@uniroma2.it</w:t>
          </w:r>
        </w:p>
      </w:tc>
      <w:tc>
        <w:tcPr>
          <w:tcW w:w="934" w:type="pct"/>
          <w:vAlign w:val="center"/>
        </w:tcPr>
        <w:p w:rsidR="00E542C0" w:rsidRPr="00BA138B" w:rsidRDefault="00E542C0" w:rsidP="00E542C0">
          <w:pPr>
            <w:pStyle w:val="Pidipagina"/>
            <w:rPr>
              <w:rFonts w:ascii="Circe" w:hAnsi="Circe" w:cs="Arial"/>
              <w:color w:val="262626" w:themeColor="text1" w:themeTint="D9"/>
              <w:sz w:val="16"/>
              <w:szCs w:val="16"/>
            </w:rPr>
          </w:pPr>
          <w:r w:rsidRPr="00BA138B">
            <w:rPr>
              <w:rFonts w:ascii="Circe" w:hAnsi="Circe" w:cs="Arial"/>
              <w:color w:val="262626" w:themeColor="text1" w:themeTint="D9"/>
              <w:sz w:val="16"/>
              <w:szCs w:val="16"/>
            </w:rPr>
            <w:t>C.F. 80213750583</w:t>
          </w:r>
        </w:p>
        <w:p w:rsidR="00E542C0" w:rsidRPr="00BA138B" w:rsidRDefault="00E542C0" w:rsidP="00E542C0">
          <w:pPr>
            <w:pStyle w:val="Pidipagina"/>
            <w:rPr>
              <w:rFonts w:ascii="Circe" w:hAnsi="Circe" w:cs="Arial"/>
              <w:color w:val="262626" w:themeColor="text1" w:themeTint="D9"/>
              <w:sz w:val="16"/>
              <w:szCs w:val="16"/>
            </w:rPr>
          </w:pPr>
          <w:r w:rsidRPr="00BA138B">
            <w:rPr>
              <w:rFonts w:ascii="Circe" w:hAnsi="Circe" w:cs="Arial"/>
              <w:color w:val="262626" w:themeColor="text1" w:themeTint="D9"/>
              <w:sz w:val="16"/>
              <w:szCs w:val="16"/>
            </w:rPr>
            <w:t>P.I.   02133971008</w:t>
          </w:r>
        </w:p>
      </w:tc>
    </w:tr>
  </w:tbl>
  <w:p w:rsidR="0015491C" w:rsidRPr="00BA138B" w:rsidRDefault="0015491C" w:rsidP="00BA138B">
    <w:pPr>
      <w:pStyle w:val="Pidipagina"/>
      <w:rPr>
        <w:rFonts w:ascii="Circe" w:hAnsi="Circe" w:cs="Arial"/>
        <w:color w:val="262626" w:themeColor="text1" w:themeTint="D9"/>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34E2" w:rsidRDefault="009734E2">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71031" w:rsidRDefault="00871031" w:rsidP="0015491C">
      <w:r>
        <w:separator/>
      </w:r>
    </w:p>
  </w:footnote>
  <w:footnote w:type="continuationSeparator" w:id="0">
    <w:p w:rsidR="00871031" w:rsidRDefault="00871031" w:rsidP="0015491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34E2" w:rsidRDefault="009734E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Grigliatabella"/>
      <w:tblW w:w="1119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54"/>
      <w:gridCol w:w="267"/>
      <w:gridCol w:w="5778"/>
    </w:tblGrid>
    <w:tr w:rsidR="001C00AE" w:rsidTr="001C00AE">
      <w:trPr>
        <w:trHeight w:val="1106"/>
        <w:jc w:val="center"/>
      </w:trPr>
      <w:tc>
        <w:tcPr>
          <w:tcW w:w="5154" w:type="dxa"/>
          <w:vAlign w:val="center"/>
        </w:tcPr>
        <w:p w:rsidR="0015491C" w:rsidRDefault="001C00AE" w:rsidP="00C81D16">
          <w:pPr>
            <w:pStyle w:val="Intestazione"/>
            <w:tabs>
              <w:tab w:val="clear" w:pos="4819"/>
              <w:tab w:val="clear" w:pos="9638"/>
              <w:tab w:val="left" w:pos="4335"/>
            </w:tabs>
            <w:jc w:val="center"/>
          </w:pPr>
          <w:r>
            <w:rPr>
              <w:rFonts w:ascii="Circe" w:hAnsi="Circe"/>
              <w:noProof/>
            </w:rPr>
            <w:drawing>
              <wp:inline distT="0" distB="0" distL="0" distR="0" wp14:anchorId="56ECBA45" wp14:editId="52B2DE1B">
                <wp:extent cx="2876550" cy="665564"/>
                <wp:effectExtent l="0" t="0" r="0" b="1270"/>
                <wp:docPr id="39" name="Immagin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Tor-Vergata_Logo_Italiano_Verde.png"/>
                        <pic:cNvPicPr/>
                      </pic:nvPicPr>
                      <pic:blipFill>
                        <a:blip r:embed="rId1">
                          <a:extLst>
                            <a:ext uri="{28A0092B-C50C-407E-A947-70E740481C1C}">
                              <a14:useLocalDpi xmlns:a14="http://schemas.microsoft.com/office/drawing/2010/main" val="0"/>
                            </a:ext>
                          </a:extLst>
                        </a:blip>
                        <a:stretch>
                          <a:fillRect/>
                        </a:stretch>
                      </pic:blipFill>
                      <pic:spPr>
                        <a:xfrm>
                          <a:off x="0" y="0"/>
                          <a:ext cx="2916711" cy="674856"/>
                        </a:xfrm>
                        <a:prstGeom prst="rect">
                          <a:avLst/>
                        </a:prstGeom>
                      </pic:spPr>
                    </pic:pic>
                  </a:graphicData>
                </a:graphic>
              </wp:inline>
            </w:drawing>
          </w:r>
        </w:p>
      </w:tc>
      <w:tc>
        <w:tcPr>
          <w:tcW w:w="267" w:type="dxa"/>
        </w:tcPr>
        <w:p w:rsidR="0015491C" w:rsidRDefault="00C81D16" w:rsidP="0015491C">
          <w:pPr>
            <w:pStyle w:val="Intestazione"/>
            <w:tabs>
              <w:tab w:val="clear" w:pos="4819"/>
              <w:tab w:val="clear" w:pos="9638"/>
              <w:tab w:val="left" w:pos="4335"/>
            </w:tabs>
          </w:pPr>
          <w:r>
            <w:rPr>
              <w:noProof/>
            </w:rPr>
            <w:drawing>
              <wp:inline distT="0" distB="0" distL="0" distR="0">
                <wp:extent cx="9525" cy="666750"/>
                <wp:effectExtent l="0" t="0" r="9525"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ep-nero.png"/>
                        <pic:cNvPicPr/>
                      </pic:nvPicPr>
                      <pic:blipFill>
                        <a:blip r:embed="rId2"/>
                        <a:stretch>
                          <a:fillRect/>
                        </a:stretch>
                      </pic:blipFill>
                      <pic:spPr>
                        <a:xfrm>
                          <a:off x="0" y="0"/>
                          <a:ext cx="9525" cy="666750"/>
                        </a:xfrm>
                        <a:prstGeom prst="rect">
                          <a:avLst/>
                        </a:prstGeom>
                      </pic:spPr>
                    </pic:pic>
                  </a:graphicData>
                </a:graphic>
              </wp:inline>
            </w:drawing>
          </w:r>
        </w:p>
      </w:tc>
      <w:tc>
        <w:tcPr>
          <w:tcW w:w="5778" w:type="dxa"/>
          <w:vAlign w:val="center"/>
        </w:tcPr>
        <w:p w:rsidR="0015491C" w:rsidRPr="00F16398" w:rsidRDefault="00C81D16" w:rsidP="00447093">
          <w:pPr>
            <w:pStyle w:val="Intestazione"/>
            <w:tabs>
              <w:tab w:val="clear" w:pos="4819"/>
              <w:tab w:val="clear" w:pos="9638"/>
              <w:tab w:val="left" w:pos="4335"/>
            </w:tabs>
            <w:rPr>
              <w:rFonts w:ascii="Circe" w:hAnsi="Circe"/>
            </w:rPr>
          </w:pPr>
          <w:r w:rsidRPr="00F16398">
            <w:rPr>
              <w:rFonts w:ascii="Circe" w:hAnsi="Circe"/>
              <w:b/>
            </w:rPr>
            <w:t xml:space="preserve">Direzione </w:t>
          </w:r>
          <w:r w:rsidR="00F16398" w:rsidRPr="00F16398">
            <w:rPr>
              <w:rFonts w:ascii="Circe" w:hAnsi="Circe"/>
              <w:b/>
            </w:rPr>
            <w:t>II</w:t>
          </w:r>
          <w:r w:rsidRPr="00F16398">
            <w:rPr>
              <w:rFonts w:ascii="Circe" w:hAnsi="Circe"/>
              <w:b/>
            </w:rPr>
            <w:t xml:space="preserve"> – </w:t>
          </w:r>
          <w:r w:rsidR="00F16398" w:rsidRPr="00F16398">
            <w:rPr>
              <w:rFonts w:ascii="Circe" w:hAnsi="Circe"/>
              <w:b/>
            </w:rPr>
            <w:t>Ricerca e Terza Missione</w:t>
          </w:r>
          <w:r w:rsidR="00F16398">
            <w:rPr>
              <w:rFonts w:ascii="Circe" w:hAnsi="Circe"/>
            </w:rPr>
            <w:br/>
          </w:r>
          <w:r w:rsidRPr="00F16398">
            <w:rPr>
              <w:rFonts w:ascii="Circe" w:hAnsi="Circe"/>
            </w:rPr>
            <w:t xml:space="preserve">Divisione </w:t>
          </w:r>
          <w:r w:rsidR="00F16398">
            <w:rPr>
              <w:rFonts w:ascii="Circe" w:hAnsi="Circe"/>
            </w:rPr>
            <w:t>I</w:t>
          </w:r>
          <w:r w:rsidRPr="00F16398">
            <w:rPr>
              <w:rFonts w:ascii="Circe" w:hAnsi="Circe"/>
            </w:rPr>
            <w:t xml:space="preserve"> – </w:t>
          </w:r>
          <w:r w:rsidR="00F16398">
            <w:rPr>
              <w:rFonts w:ascii="Circe" w:hAnsi="Circe"/>
            </w:rPr>
            <w:t>Ricerca Nazionale</w:t>
          </w:r>
          <w:r w:rsidR="00F16398">
            <w:rPr>
              <w:rFonts w:ascii="Circe" w:hAnsi="Circe"/>
            </w:rPr>
            <w:br/>
            <w:t xml:space="preserve">Ripartizione </w:t>
          </w:r>
          <w:r w:rsidR="00447093">
            <w:rPr>
              <w:rFonts w:ascii="Circe" w:hAnsi="Circe"/>
            </w:rPr>
            <w:t>I</w:t>
          </w:r>
          <w:r w:rsidR="00F16398">
            <w:rPr>
              <w:rFonts w:ascii="Circe" w:hAnsi="Circe"/>
            </w:rPr>
            <w:t xml:space="preserve">I – </w:t>
          </w:r>
          <w:r w:rsidR="00447093">
            <w:rPr>
              <w:rFonts w:ascii="Circe" w:hAnsi="Circe"/>
            </w:rPr>
            <w:t>Assegni di ricerca</w:t>
          </w:r>
        </w:p>
      </w:tc>
    </w:tr>
  </w:tbl>
  <w:p w:rsidR="0015491C" w:rsidRPr="0015491C" w:rsidRDefault="0015491C" w:rsidP="0015491C">
    <w:pPr>
      <w:pStyle w:val="Intestazione"/>
      <w:tabs>
        <w:tab w:val="clear" w:pos="4819"/>
        <w:tab w:val="clear" w:pos="9638"/>
        <w:tab w:val="left" w:pos="4335"/>
      </w:tabs>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34E2" w:rsidRDefault="009734E2">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8D52B9E"/>
    <w:multiLevelType w:val="hybridMultilevel"/>
    <w:tmpl w:val="126CFF32"/>
    <w:lvl w:ilvl="0" w:tplc="0410000F">
      <w:start w:val="1"/>
      <w:numFmt w:val="decimal"/>
      <w:lvlText w:val="%1."/>
      <w:lvlJc w:val="left"/>
      <w:pPr>
        <w:tabs>
          <w:tab w:val="num" w:pos="720"/>
        </w:tabs>
        <w:ind w:left="720" w:hanging="360"/>
      </w:pPr>
    </w:lvl>
    <w:lvl w:ilvl="1" w:tplc="04100019">
      <w:start w:val="1"/>
      <w:numFmt w:val="lowerLetter"/>
      <w:lvlText w:val="%2."/>
      <w:lvlJc w:val="left"/>
      <w:pPr>
        <w:tabs>
          <w:tab w:val="num" w:pos="1440"/>
        </w:tabs>
        <w:ind w:left="1440" w:hanging="360"/>
      </w:pPr>
    </w:lvl>
    <w:lvl w:ilvl="2" w:tplc="0410001B">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start w:val="1"/>
      <w:numFmt w:val="lowerLetter"/>
      <w:lvlText w:val="%5."/>
      <w:lvlJc w:val="left"/>
      <w:pPr>
        <w:tabs>
          <w:tab w:val="num" w:pos="3600"/>
        </w:tabs>
        <w:ind w:left="3600" w:hanging="360"/>
      </w:pPr>
    </w:lvl>
    <w:lvl w:ilvl="5" w:tplc="0410001B">
      <w:start w:val="1"/>
      <w:numFmt w:val="lowerRoman"/>
      <w:lvlText w:val="%6."/>
      <w:lvlJc w:val="right"/>
      <w:pPr>
        <w:tabs>
          <w:tab w:val="num" w:pos="4320"/>
        </w:tabs>
        <w:ind w:left="4320" w:hanging="180"/>
      </w:pPr>
    </w:lvl>
    <w:lvl w:ilvl="6" w:tplc="0410000F">
      <w:start w:val="1"/>
      <w:numFmt w:val="decimal"/>
      <w:lvlText w:val="%7."/>
      <w:lvlJc w:val="left"/>
      <w:pPr>
        <w:tabs>
          <w:tab w:val="num" w:pos="5040"/>
        </w:tabs>
        <w:ind w:left="5040" w:hanging="360"/>
      </w:pPr>
    </w:lvl>
    <w:lvl w:ilvl="7" w:tplc="04100019">
      <w:start w:val="1"/>
      <w:numFmt w:val="lowerLetter"/>
      <w:lvlText w:val="%8."/>
      <w:lvlJc w:val="left"/>
      <w:pPr>
        <w:tabs>
          <w:tab w:val="num" w:pos="5760"/>
        </w:tabs>
        <w:ind w:left="5760" w:hanging="360"/>
      </w:pPr>
    </w:lvl>
    <w:lvl w:ilvl="8" w:tplc="0410001B">
      <w:start w:val="1"/>
      <w:numFmt w:val="lowerRoman"/>
      <w:lvlText w:val="%9."/>
      <w:lvlJc w:val="right"/>
      <w:pPr>
        <w:tabs>
          <w:tab w:val="num" w:pos="6480"/>
        </w:tabs>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491C"/>
    <w:rsid w:val="00072499"/>
    <w:rsid w:val="000B4960"/>
    <w:rsid w:val="000B5D54"/>
    <w:rsid w:val="000D425A"/>
    <w:rsid w:val="00112849"/>
    <w:rsid w:val="0015491C"/>
    <w:rsid w:val="001A2B2C"/>
    <w:rsid w:val="001B0258"/>
    <w:rsid w:val="001C00AE"/>
    <w:rsid w:val="001C5819"/>
    <w:rsid w:val="001D3FA6"/>
    <w:rsid w:val="00447093"/>
    <w:rsid w:val="004B5D45"/>
    <w:rsid w:val="004F46A2"/>
    <w:rsid w:val="005A4AEF"/>
    <w:rsid w:val="005C50D9"/>
    <w:rsid w:val="006242B2"/>
    <w:rsid w:val="006D62B3"/>
    <w:rsid w:val="0072289E"/>
    <w:rsid w:val="0078783B"/>
    <w:rsid w:val="0084350F"/>
    <w:rsid w:val="0084530D"/>
    <w:rsid w:val="00871031"/>
    <w:rsid w:val="00942199"/>
    <w:rsid w:val="009734E2"/>
    <w:rsid w:val="00AE0FA2"/>
    <w:rsid w:val="00B05FC3"/>
    <w:rsid w:val="00BA138B"/>
    <w:rsid w:val="00BF18C2"/>
    <w:rsid w:val="00C503EF"/>
    <w:rsid w:val="00C81D16"/>
    <w:rsid w:val="00D27A53"/>
    <w:rsid w:val="00DF123F"/>
    <w:rsid w:val="00E542C0"/>
    <w:rsid w:val="00E6038B"/>
    <w:rsid w:val="00E861E0"/>
    <w:rsid w:val="00EA3BF8"/>
    <w:rsid w:val="00F1639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metricconverter"/>
  <w:smartTagType w:namespaceuri="urn:schemas-microsoft-com:office:smarttags" w:name="place"/>
  <w:smartTagType w:namespaceuri="urn:schemas-microsoft-com:office:smarttags" w:name="PlaceName"/>
  <w:smartTagType w:namespaceuri="urn:schemas-microsoft-com:office:smarttags" w:name="PlaceType"/>
  <w:shapeDefaults>
    <o:shapedefaults v:ext="edit" spidmax="2049"/>
    <o:shapelayout v:ext="edit">
      <o:idmap v:ext="edit" data="1"/>
    </o:shapelayout>
  </w:shapeDefaults>
  <w:decimalSymbol w:val=","/>
  <w:listSeparator w:val=";"/>
  <w14:docId w14:val="596D7755"/>
  <w15:chartTrackingRefBased/>
  <w15:docId w15:val="{7A583336-CD4C-4999-A0F9-88834276BC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AE0FA2"/>
    <w:pPr>
      <w:spacing w:after="0" w:line="240" w:lineRule="auto"/>
    </w:pPr>
    <w:rPr>
      <w:rFonts w:ascii="Times New Roman" w:eastAsia="Times New Roman" w:hAnsi="Times New Roman" w:cs="Times New Roman"/>
      <w:sz w:val="20"/>
      <w:szCs w:val="20"/>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paragraph" w:customStyle="1" w:styleId="BodyTextIndent31">
    <w:name w:val="Body Text Indent 31"/>
    <w:basedOn w:val="Normale"/>
    <w:rsid w:val="00AE0FA2"/>
    <w:pPr>
      <w:ind w:firstLine="708"/>
      <w:jc w:val="both"/>
    </w:pPr>
    <w:rPr>
      <w:sz w:val="28"/>
    </w:rPr>
  </w:style>
  <w:style w:type="character" w:customStyle="1" w:styleId="hps">
    <w:name w:val="hps"/>
    <w:rsid w:val="00AE0F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685790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bandi.miur.it/"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corsionline@uniroma2.it"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concorsionline.uniroma2.it/"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ec.europa.eu/euraxess" TargetMode="Externa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1263CA-DB12-43CD-94C3-1ED0D497A7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Pages>
  <Words>4129</Words>
  <Characters>23541</Characters>
  <Application>Microsoft Office Word</Application>
  <DocSecurity>0</DocSecurity>
  <Lines>196</Lines>
  <Paragraphs>55</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27615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Carmine Pasquariello</cp:lastModifiedBy>
  <cp:revision>4</cp:revision>
  <cp:lastPrinted>2018-09-19T14:36:00Z</cp:lastPrinted>
  <dcterms:created xsi:type="dcterms:W3CDTF">2019-05-10T12:49:00Z</dcterms:created>
  <dcterms:modified xsi:type="dcterms:W3CDTF">2019-10-07T13:02:00Z</dcterms:modified>
</cp:coreProperties>
</file>