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137" w:rsidRDefault="009B0137" w:rsidP="009B0137">
      <w:pPr>
        <w:spacing w:line="360" w:lineRule="auto"/>
        <w:jc w:val="center"/>
        <w:rPr>
          <w:rFonts w:ascii="Calibri" w:hAnsi="Calibri" w:cs="Calibri"/>
          <w:b/>
          <w:spacing w:val="-6"/>
          <w:sz w:val="29"/>
          <w:szCs w:val="29"/>
          <w:lang w:val="en-GB"/>
        </w:rPr>
      </w:pPr>
      <w:r>
        <w:rPr>
          <w:rFonts w:ascii="Calibri" w:hAnsi="Calibri" w:cs="Calibri"/>
          <w:b/>
          <w:spacing w:val="-6"/>
          <w:sz w:val="29"/>
          <w:szCs w:val="29"/>
          <w:lang w:val="en-GB"/>
        </w:rPr>
        <w:t>PUBLIC SELECTION FOR QUALIFICATIONS AND INTERVIEW FOR THE ISSUING OF 2</w:t>
      </w:r>
      <w:r>
        <w:rPr>
          <w:rFonts w:ascii="Calibri" w:hAnsi="Calibri" w:cs="Calibri"/>
          <w:b/>
          <w:spacing w:val="-6"/>
          <w:sz w:val="29"/>
          <w:szCs w:val="29"/>
          <w:vertAlign w:val="superscript"/>
          <w:lang w:val="en-GB"/>
        </w:rPr>
        <w:t>nd</w:t>
      </w:r>
      <w:r>
        <w:rPr>
          <w:rFonts w:ascii="Calibri" w:hAnsi="Calibri" w:cs="Calibri"/>
          <w:b/>
          <w:spacing w:val="-6"/>
          <w:sz w:val="29"/>
          <w:szCs w:val="29"/>
          <w:lang w:val="en-GB"/>
        </w:rPr>
        <w:t xml:space="preserve"> LEVEL GRANTS FOR COLLABORATION IN RESEARCH ACTIVITIES TO BE CARRIED OUT IN THE DEPARTMENTS OF THE UNIVERSITY OF ROME “TOR VERGATA” ANNOUNCED WITH</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
        </w:rPr>
        <w:t xml:space="preserve">DECREE OF DIRECTOR GENERAL </w:t>
      </w:r>
      <w:r>
        <w:rPr>
          <w:rFonts w:ascii="Calibri" w:hAnsi="Calibri" w:cs="Calibri"/>
          <w:b/>
          <w:spacing w:val="-6"/>
          <w:sz w:val="29"/>
          <w:szCs w:val="29"/>
          <w:lang w:val="en-GB"/>
        </w:rPr>
        <w:t xml:space="preserve">N. </w:t>
      </w:r>
      <w:proofErr w:type="gramStart"/>
      <w:r w:rsidR="00F40D11">
        <w:rPr>
          <w:rFonts w:ascii="Calibri" w:hAnsi="Calibri" w:cs="Calibri"/>
          <w:b/>
          <w:spacing w:val="-6"/>
          <w:sz w:val="29"/>
          <w:szCs w:val="29"/>
          <w:lang w:val="en-GB"/>
        </w:rPr>
        <w:t>2376</w:t>
      </w:r>
      <w:r w:rsidR="00C915B0">
        <w:rPr>
          <w:rFonts w:ascii="Calibri" w:hAnsi="Calibri" w:cs="Calibri"/>
          <w:b/>
          <w:spacing w:val="-6"/>
          <w:sz w:val="29"/>
          <w:szCs w:val="29"/>
          <w:lang w:val="en-GB"/>
        </w:rPr>
        <w:t xml:space="preserve"> </w:t>
      </w:r>
      <w:r w:rsidR="00F620B5">
        <w:rPr>
          <w:rFonts w:ascii="Calibri" w:hAnsi="Calibri" w:cs="Calibri"/>
          <w:b/>
          <w:spacing w:val="-6"/>
          <w:sz w:val="29"/>
          <w:szCs w:val="29"/>
          <w:lang w:val="en-GB"/>
        </w:rPr>
        <w:t xml:space="preserve"> </w:t>
      </w:r>
      <w:r>
        <w:rPr>
          <w:rFonts w:ascii="Calibri" w:hAnsi="Calibri" w:cs="Calibri"/>
          <w:b/>
          <w:spacing w:val="-6"/>
          <w:sz w:val="29"/>
          <w:szCs w:val="29"/>
          <w:lang w:val="en-GB"/>
        </w:rPr>
        <w:t>OF</w:t>
      </w:r>
      <w:proofErr w:type="gramEnd"/>
      <w:r>
        <w:rPr>
          <w:rFonts w:ascii="Calibri" w:hAnsi="Calibri" w:cs="Calibri"/>
          <w:b/>
          <w:spacing w:val="-6"/>
          <w:sz w:val="29"/>
          <w:szCs w:val="29"/>
          <w:lang w:val="en-GB"/>
        </w:rPr>
        <w:t xml:space="preserve"> THE </w:t>
      </w:r>
      <w:r w:rsidR="00F40D11">
        <w:rPr>
          <w:rFonts w:ascii="Calibri" w:hAnsi="Calibri" w:cs="Calibri"/>
          <w:b/>
          <w:spacing w:val="-6"/>
          <w:sz w:val="29"/>
          <w:szCs w:val="29"/>
          <w:lang w:val="en-GB"/>
        </w:rPr>
        <w:t>7/10/2019</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PUBLISHED ON THE UNIVERSITY’S WEBSITE</w:t>
      </w:r>
    </w:p>
    <w:p w:rsidR="009B0137" w:rsidRDefault="009B0137" w:rsidP="009B0137">
      <w:pPr>
        <w:jc w:val="center"/>
        <w:rPr>
          <w:rFonts w:ascii="Calibri" w:hAnsi="Calibri" w:cs="Calibri"/>
          <w:b/>
          <w:spacing w:val="-6"/>
          <w:sz w:val="29"/>
          <w:szCs w:val="29"/>
          <w:lang w:val="en-GB"/>
        </w:rPr>
      </w:pPr>
      <w:r>
        <w:rPr>
          <w:rFonts w:ascii="Calibri" w:hAnsi="Calibri" w:cs="Calibri"/>
          <w:b/>
          <w:spacing w:val="-6"/>
          <w:sz w:val="29"/>
          <w:szCs w:val="29"/>
          <w:lang w:val="en-GB"/>
        </w:rPr>
        <w:t xml:space="preserve"> </w:t>
      </w: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 xml:space="preserve">ON </w:t>
      </w:r>
      <w:proofErr w:type="gramStart"/>
      <w:r>
        <w:rPr>
          <w:rFonts w:ascii="Calibri" w:hAnsi="Calibri" w:cs="Calibri"/>
          <w:b/>
          <w:spacing w:val="-6"/>
          <w:sz w:val="29"/>
          <w:szCs w:val="29"/>
          <w:lang w:val="en-GB"/>
        </w:rPr>
        <w:t xml:space="preserve">THE </w:t>
      </w:r>
      <w:r w:rsidR="00C915B0">
        <w:rPr>
          <w:rFonts w:ascii="Calibri" w:hAnsi="Calibri" w:cs="Calibri"/>
          <w:b/>
          <w:spacing w:val="-6"/>
          <w:sz w:val="29"/>
          <w:szCs w:val="29"/>
          <w:lang w:val="en-GB"/>
        </w:rPr>
        <w:t xml:space="preserve"> </w:t>
      </w:r>
      <w:r w:rsidR="00F40D11">
        <w:rPr>
          <w:rFonts w:ascii="Calibri" w:hAnsi="Calibri" w:cs="Calibri"/>
          <w:b/>
          <w:spacing w:val="-6"/>
          <w:sz w:val="29"/>
          <w:szCs w:val="29"/>
          <w:lang w:val="en-GB"/>
        </w:rPr>
        <w:t>7</w:t>
      </w:r>
      <w:proofErr w:type="gramEnd"/>
      <w:r w:rsidR="00F40D11">
        <w:rPr>
          <w:rFonts w:ascii="Calibri" w:hAnsi="Calibri" w:cs="Calibri"/>
          <w:b/>
          <w:spacing w:val="-6"/>
          <w:sz w:val="29"/>
          <w:szCs w:val="29"/>
          <w:lang w:val="en-GB"/>
        </w:rPr>
        <w:t>/10/2019</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EXPIRY OF THE PRESENTATION OF APPLICATION</w:t>
      </w:r>
    </w:p>
    <w:p w:rsidR="009B0137" w:rsidRDefault="00F40D11" w:rsidP="009B0137">
      <w:pPr>
        <w:jc w:val="center"/>
        <w:outlineLvl w:val="0"/>
        <w:rPr>
          <w:rFonts w:ascii="Calibri" w:hAnsi="Calibri" w:cs="Calibri"/>
          <w:b/>
          <w:spacing w:val="-6"/>
          <w:sz w:val="29"/>
          <w:szCs w:val="29"/>
          <w:lang w:val="en-GB"/>
        </w:rPr>
      </w:pPr>
      <w:r>
        <w:rPr>
          <w:rFonts w:ascii="Calibri" w:hAnsi="Calibri" w:cs="Calibri"/>
          <w:b/>
          <w:spacing w:val="-6"/>
          <w:sz w:val="29"/>
          <w:szCs w:val="29"/>
          <w:lang w:val="en-GB"/>
        </w:rPr>
        <w:t>27</w:t>
      </w:r>
      <w:r w:rsidR="009B0137">
        <w:rPr>
          <w:rFonts w:ascii="Calibri" w:hAnsi="Calibri" w:cs="Calibri"/>
          <w:b/>
          <w:spacing w:val="-6"/>
          <w:sz w:val="29"/>
          <w:szCs w:val="29"/>
          <w:lang w:val="en-GB"/>
        </w:rPr>
        <w:t>/</w:t>
      </w:r>
      <w:r>
        <w:rPr>
          <w:rFonts w:ascii="Calibri" w:hAnsi="Calibri" w:cs="Calibri"/>
          <w:b/>
          <w:spacing w:val="-6"/>
          <w:sz w:val="29"/>
          <w:szCs w:val="29"/>
          <w:lang w:val="en-GB"/>
        </w:rPr>
        <w:t>1</w:t>
      </w:r>
      <w:r w:rsidR="009B0137">
        <w:rPr>
          <w:rFonts w:ascii="Calibri" w:hAnsi="Calibri" w:cs="Calibri"/>
          <w:b/>
          <w:spacing w:val="-6"/>
          <w:sz w:val="29"/>
          <w:szCs w:val="29"/>
          <w:lang w:val="en-GB"/>
        </w:rPr>
        <w:t>0/2019</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rPr>
          <w:rFonts w:ascii="Calibri" w:hAnsi="Calibri" w:cs="Calibri"/>
          <w:b/>
          <w:spacing w:val="-6"/>
          <w:sz w:val="29"/>
          <w:szCs w:val="29"/>
          <w:lang w:val="en-GB"/>
        </w:rPr>
      </w:pPr>
      <w:r>
        <w:rPr>
          <w:rFonts w:ascii="Calibri" w:hAnsi="Calibri" w:cs="Calibri"/>
          <w:b/>
          <w:spacing w:val="-6"/>
          <w:sz w:val="29"/>
          <w:szCs w:val="29"/>
          <w:lang w:val="en-GB"/>
        </w:rPr>
        <w:t xml:space="preserve"> (art. 6, paragraphs 1 and 11 of the notice)</w:t>
      </w:r>
    </w:p>
    <w:p w:rsidR="009B0137" w:rsidRDefault="009B0137" w:rsidP="009B0137">
      <w:pPr>
        <w:jc w:val="center"/>
        <w:rPr>
          <w:rFonts w:ascii="Calibri" w:hAnsi="Calibri" w:cs="Calibri"/>
          <w:b/>
          <w:spacing w:val="-6"/>
          <w:sz w:val="29"/>
          <w:szCs w:val="29"/>
          <w:lang w:val="en-GB"/>
        </w:rPr>
      </w:pPr>
    </w:p>
    <w:p w:rsidR="009B0137" w:rsidRDefault="009B0137" w:rsidP="009B0137">
      <w:pPr>
        <w:jc w:val="center"/>
        <w:outlineLvl w:val="0"/>
        <w:rPr>
          <w:rFonts w:ascii="Calibri" w:hAnsi="Calibri" w:cs="Calibri"/>
          <w:b/>
          <w:spacing w:val="-6"/>
          <w:sz w:val="26"/>
          <w:szCs w:val="26"/>
          <w:lang w:val="en-GB"/>
        </w:rPr>
      </w:pPr>
      <w:r>
        <w:rPr>
          <w:rFonts w:ascii="Calibri" w:hAnsi="Calibri" w:cs="Calibri"/>
          <w:b/>
          <w:spacing w:val="-6"/>
          <w:sz w:val="26"/>
          <w:szCs w:val="26"/>
          <w:lang w:val="en-GB"/>
        </w:rPr>
        <w:t>The notice can also be found at the following addresses:</w:t>
      </w:r>
    </w:p>
    <w:p w:rsidR="009B0137" w:rsidRDefault="009B0137" w:rsidP="009B0137">
      <w:pPr>
        <w:spacing w:line="140" w:lineRule="atLeast"/>
        <w:jc w:val="both"/>
        <w:rPr>
          <w:rFonts w:ascii="Calibri" w:hAnsi="Calibri" w:cs="Calibri"/>
          <w:b/>
          <w:spacing w:val="-6"/>
          <w:sz w:val="26"/>
          <w:szCs w:val="26"/>
          <w:lang w:val="en-GB"/>
        </w:rPr>
      </w:pPr>
    </w:p>
    <w:p w:rsidR="009B0137" w:rsidRDefault="00C1566B" w:rsidP="009B0137">
      <w:pPr>
        <w:jc w:val="center"/>
        <w:rPr>
          <w:rFonts w:ascii="Calibri" w:hAnsi="Calibri" w:cs="Calibri"/>
          <w:b/>
          <w:spacing w:val="-8"/>
          <w:sz w:val="27"/>
          <w:szCs w:val="27"/>
          <w:lang w:val="en-GB"/>
        </w:rPr>
      </w:pPr>
      <w:hyperlink r:id="rId8" w:history="1">
        <w:r w:rsidR="009B0137">
          <w:rPr>
            <w:rStyle w:val="Collegamentoipertestuale"/>
            <w:rFonts w:ascii="Calibri" w:hAnsi="Calibri" w:cs="Calibri"/>
            <w:b/>
            <w:spacing w:val="-8"/>
            <w:sz w:val="27"/>
            <w:szCs w:val="27"/>
            <w:lang w:val="en-GB"/>
          </w:rPr>
          <w:t>http://bandi.miur.it</w:t>
        </w:r>
      </w:hyperlink>
      <w:r w:rsidR="009B0137">
        <w:rPr>
          <w:rFonts w:ascii="Calibri" w:hAnsi="Calibri" w:cs="Calibri"/>
          <w:b/>
          <w:spacing w:val="-8"/>
          <w:sz w:val="27"/>
          <w:szCs w:val="27"/>
          <w:lang w:val="en-GB"/>
        </w:rPr>
        <w:t xml:space="preserve"> </w:t>
      </w:r>
    </w:p>
    <w:p w:rsidR="009B0137" w:rsidRDefault="009B0137" w:rsidP="009B0137">
      <w:pPr>
        <w:jc w:val="center"/>
        <w:rPr>
          <w:rFonts w:ascii="Calibri" w:hAnsi="Calibri" w:cs="Calibri"/>
          <w:b/>
          <w:spacing w:val="-8"/>
          <w:sz w:val="26"/>
          <w:szCs w:val="26"/>
          <w:lang w:val="en-GB"/>
        </w:rPr>
      </w:pPr>
      <w:r>
        <w:rPr>
          <w:rFonts w:ascii="Calibri" w:hAnsi="Calibri" w:cs="Calibri"/>
          <w:b/>
          <w:spacing w:val="-8"/>
          <w:sz w:val="26"/>
          <w:szCs w:val="26"/>
          <w:lang w:val="en-GB"/>
        </w:rPr>
        <w:t>Ministry of Education University and Research</w:t>
      </w:r>
    </w:p>
    <w:p w:rsidR="009B0137" w:rsidRDefault="009B0137" w:rsidP="009B0137">
      <w:pPr>
        <w:spacing w:line="140" w:lineRule="atLeast"/>
        <w:jc w:val="center"/>
        <w:rPr>
          <w:rFonts w:ascii="Calibri" w:hAnsi="Calibri" w:cs="Calibri"/>
          <w:b/>
          <w:spacing w:val="-8"/>
          <w:sz w:val="26"/>
          <w:szCs w:val="26"/>
          <w:lang w:val="en-GB"/>
        </w:rPr>
      </w:pPr>
    </w:p>
    <w:p w:rsidR="009B0137" w:rsidRDefault="00C1566B" w:rsidP="009B0137">
      <w:pPr>
        <w:jc w:val="center"/>
        <w:rPr>
          <w:rFonts w:ascii="Calibri" w:hAnsi="Calibri" w:cs="Calibri"/>
          <w:b/>
          <w:spacing w:val="-8"/>
          <w:sz w:val="26"/>
          <w:szCs w:val="26"/>
          <w:lang w:val="en-GB"/>
        </w:rPr>
      </w:pPr>
      <w:hyperlink r:id="rId9" w:history="1">
        <w:r w:rsidR="009B0137">
          <w:rPr>
            <w:rStyle w:val="Collegamentoipertestuale"/>
            <w:rFonts w:ascii="Calibri" w:hAnsi="Calibri" w:cs="Calibri"/>
            <w:b/>
            <w:spacing w:val="-8"/>
            <w:sz w:val="27"/>
            <w:szCs w:val="27"/>
            <w:lang w:val="en-GB"/>
          </w:rPr>
          <w:t>http://ec.europa.eu/euraxess</w:t>
        </w:r>
      </w:hyperlink>
      <w:r w:rsidR="009B0137">
        <w:rPr>
          <w:rFonts w:ascii="Calibri" w:hAnsi="Calibri" w:cs="Calibri"/>
          <w:b/>
          <w:spacing w:val="-8"/>
          <w:sz w:val="26"/>
          <w:szCs w:val="26"/>
          <w:lang w:val="en-GB"/>
        </w:rPr>
        <w:t xml:space="preserve">  - Area: JOBS</w:t>
      </w:r>
    </w:p>
    <w:p w:rsidR="009B0137" w:rsidRDefault="009B0137" w:rsidP="009B0137">
      <w:pPr>
        <w:jc w:val="center"/>
        <w:rPr>
          <w:rFonts w:ascii="Calibri" w:hAnsi="Calibri" w:cs="Calibri"/>
          <w:b/>
          <w:spacing w:val="-8"/>
          <w:sz w:val="26"/>
          <w:szCs w:val="26"/>
          <w:lang w:val="en-GB"/>
        </w:rPr>
      </w:pPr>
    </w:p>
    <w:p w:rsidR="009B0137" w:rsidRDefault="009B0137" w:rsidP="009B0137">
      <w:pPr>
        <w:jc w:val="center"/>
        <w:rPr>
          <w:rFonts w:ascii="Calibri" w:hAnsi="Calibri" w:cs="Calibri"/>
          <w:b/>
          <w:spacing w:val="-8"/>
          <w:sz w:val="26"/>
          <w:szCs w:val="26"/>
          <w:lang w:val="en-GB"/>
        </w:rPr>
      </w:pPr>
      <w:r>
        <w:rPr>
          <w:rFonts w:ascii="Calibri" w:hAnsi="Calibri" w:cs="Calibri"/>
          <w:b/>
          <w:spacing w:val="-8"/>
          <w:sz w:val="26"/>
          <w:szCs w:val="26"/>
          <w:lang w:val="en-GB"/>
        </w:rPr>
        <w:t>European Union</w:t>
      </w:r>
    </w:p>
    <w:p w:rsidR="009B0137" w:rsidRDefault="009B0137" w:rsidP="009B0137">
      <w:pPr>
        <w:outlineLvl w:val="0"/>
        <w:rPr>
          <w:rStyle w:val="hps"/>
          <w:lang w:val="en"/>
        </w:rPr>
      </w:pPr>
    </w:p>
    <w:p w:rsidR="009B0137" w:rsidRDefault="009B0137" w:rsidP="009B0137">
      <w:pPr>
        <w:outlineLvl w:val="0"/>
        <w:rPr>
          <w:rStyle w:val="hps"/>
          <w:rFonts w:ascii="Calibri" w:hAnsi="Calibri" w:cs="Calibri"/>
          <w:b/>
          <w:lang w:val="en"/>
        </w:rPr>
      </w:pPr>
    </w:p>
    <w:p w:rsidR="009B0137" w:rsidRDefault="009B0137" w:rsidP="009B0137">
      <w:pPr>
        <w:outlineLvl w:val="0"/>
        <w:rPr>
          <w:rStyle w:val="hps"/>
          <w:rFonts w:ascii="Calibri" w:hAnsi="Calibri" w:cs="Calibri"/>
          <w:b/>
          <w:i/>
          <w:lang w:val="en"/>
        </w:rPr>
      </w:pPr>
    </w:p>
    <w:p w:rsidR="009B0137" w:rsidRDefault="009B0137" w:rsidP="009B0137">
      <w:pPr>
        <w:outlineLvl w:val="0"/>
        <w:rPr>
          <w:rStyle w:val="hps"/>
          <w:rFonts w:ascii="Calibri" w:hAnsi="Calibri" w:cs="Calibri"/>
          <w:b/>
          <w:i/>
          <w:lang w:val="en"/>
        </w:rPr>
      </w:pPr>
    </w:p>
    <w:p w:rsidR="00A31074" w:rsidRDefault="00A31074" w:rsidP="009B0137">
      <w:pPr>
        <w:jc w:val="center"/>
        <w:rPr>
          <w:rFonts w:ascii="Calibri" w:hAnsi="Calibri" w:cs="Calibri"/>
          <w:b/>
          <w:spacing w:val="-6"/>
          <w:sz w:val="24"/>
          <w:szCs w:val="24"/>
          <w:lang w:val="en-GB"/>
        </w:rPr>
      </w:pPr>
    </w:p>
    <w:p w:rsidR="00E85198" w:rsidRDefault="00F40D11" w:rsidP="009B0137">
      <w:pPr>
        <w:jc w:val="center"/>
        <w:rPr>
          <w:rFonts w:ascii="Calibri" w:hAnsi="Calibri" w:cs="Calibri"/>
          <w:b/>
          <w:spacing w:val="-6"/>
          <w:sz w:val="24"/>
          <w:szCs w:val="24"/>
          <w:lang w:val="en-GB"/>
        </w:rPr>
      </w:pPr>
      <w:r>
        <w:rPr>
          <w:rFonts w:ascii="Calibri" w:hAnsi="Calibri" w:cs="Calibri"/>
          <w:b/>
          <w:spacing w:val="-6"/>
          <w:sz w:val="24"/>
          <w:szCs w:val="24"/>
          <w:lang w:val="en-GB"/>
        </w:rPr>
        <w:lastRenderedPageBreak/>
        <w:t>D.D. N. 2376 OF THE 7/10/2019</w:t>
      </w:r>
    </w:p>
    <w:p w:rsidR="009B0137" w:rsidRDefault="009B0137" w:rsidP="009B0137">
      <w:pPr>
        <w:jc w:val="center"/>
        <w:rPr>
          <w:rFonts w:ascii="Calibri" w:hAnsi="Calibri" w:cs="Calibri"/>
          <w:b/>
          <w:spacing w:val="-6"/>
          <w:sz w:val="24"/>
          <w:szCs w:val="24"/>
          <w:lang w:val="en-GB"/>
        </w:rPr>
      </w:pPr>
      <w:r>
        <w:rPr>
          <w:rFonts w:ascii="Calibri" w:hAnsi="Calibri" w:cs="Calibri"/>
          <w:b/>
          <w:spacing w:val="-6"/>
          <w:sz w:val="24"/>
          <w:szCs w:val="24"/>
          <w:lang w:val="en-GB"/>
        </w:rPr>
        <w:t>THE GENERAL DIRECTOR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 GIVEN </w:t>
      </w:r>
      <w:r>
        <w:rPr>
          <w:rFonts w:ascii="Calibri" w:hAnsi="Calibri" w:cs="Calibri"/>
          <w:spacing w:val="-6"/>
          <w:sz w:val="24"/>
          <w:szCs w:val="24"/>
          <w:lang w:val="en-GB"/>
        </w:rPr>
        <w:t>law 30th December 2010, n. 240 containing: “Regulations relating to the organisation of universities, academic staff and recruitment, as well as Government measures to incentivize the quality and efficiency of the university system” and, in particular, art. 22;</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GIVEN </w:t>
      </w:r>
      <w:r>
        <w:rPr>
          <w:rFonts w:ascii="Calibri" w:hAnsi="Calibri" w:cs="Calibri"/>
          <w:spacing w:val="-6"/>
          <w:sz w:val="24"/>
          <w:szCs w:val="24"/>
          <w:lang w:val="en-GB"/>
        </w:rPr>
        <w:t>Ministerial Decree of the 9th March 2011, n.102: “Minimum value of research grants - art. 22, law 30</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2010, n. 240”;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Rector’s decree n. 1929 of the 6th July 2011 and</w:t>
      </w:r>
      <w:r>
        <w:rPr>
          <w:rFonts w:ascii="Calibri" w:hAnsi="Calibri" w:cs="Calibri"/>
          <w:i/>
          <w:spacing w:val="-6"/>
          <w:sz w:val="24"/>
          <w:szCs w:val="24"/>
          <w:lang w:val="en-GB"/>
        </w:rPr>
        <w:t xml:space="preserve"> </w:t>
      </w:r>
      <w:proofErr w:type="spellStart"/>
      <w:r>
        <w:rPr>
          <w:rFonts w:ascii="Calibri" w:hAnsi="Calibri" w:cs="Calibri"/>
          <w:i/>
          <w:spacing w:val="-6"/>
          <w:sz w:val="24"/>
          <w:szCs w:val="24"/>
          <w:lang w:val="en-GB"/>
        </w:rPr>
        <w:t>ss.mm.ii</w:t>
      </w:r>
      <w:proofErr w:type="spellEnd"/>
      <w:r>
        <w:rPr>
          <w:rFonts w:ascii="Calibri" w:hAnsi="Calibri" w:cs="Calibri"/>
          <w:i/>
          <w:spacing w:val="-6"/>
          <w:sz w:val="24"/>
          <w:szCs w:val="24"/>
          <w:lang w:val="en-GB"/>
        </w:rPr>
        <w:t>.</w:t>
      </w:r>
      <w:r>
        <w:rPr>
          <w:rFonts w:ascii="Calibri" w:hAnsi="Calibri" w:cs="Calibri"/>
          <w:spacing w:val="-6"/>
          <w:sz w:val="24"/>
          <w:szCs w:val="24"/>
          <w:lang w:val="en-GB"/>
        </w:rPr>
        <w:t xml:space="preserve"> with which the Regulations for the awarding of research grants were approved in accordance with art. 22 of law 30th December 2010, n., hereinafter referred to as the “Regulations”;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art. 14 of the Regulations which envisages the establishment of 1</w:t>
      </w:r>
      <w:r>
        <w:rPr>
          <w:rFonts w:ascii="Calibri" w:hAnsi="Calibri" w:cs="Calibri"/>
          <w:spacing w:val="-6"/>
          <w:sz w:val="24"/>
          <w:szCs w:val="24"/>
          <w:vertAlign w:val="superscript"/>
          <w:lang w:val="en-GB"/>
        </w:rPr>
        <w:t>st</w:t>
      </w:r>
      <w:r>
        <w:rPr>
          <w:rFonts w:ascii="Calibri" w:hAnsi="Calibri" w:cs="Calibri"/>
          <w:spacing w:val="-6"/>
          <w:sz w:val="24"/>
          <w:szCs w:val="24"/>
          <w:lang w:val="en-GB"/>
        </w:rPr>
        <w:t>, 2</w:t>
      </w:r>
      <w:r>
        <w:rPr>
          <w:rFonts w:ascii="Calibri" w:hAnsi="Calibri" w:cs="Calibri"/>
          <w:spacing w:val="-6"/>
          <w:sz w:val="24"/>
          <w:szCs w:val="24"/>
          <w:vertAlign w:val="superscript"/>
          <w:lang w:val="en-GB"/>
        </w:rPr>
        <w:t>nd</w:t>
      </w:r>
      <w:r>
        <w:rPr>
          <w:rFonts w:ascii="Calibri" w:hAnsi="Calibri" w:cs="Calibri"/>
          <w:spacing w:val="-6"/>
          <w:sz w:val="24"/>
          <w:szCs w:val="24"/>
          <w:lang w:val="en-GB"/>
        </w:rPr>
        <w:t>,</w:t>
      </w:r>
      <w:r>
        <w:rPr>
          <w:rFonts w:ascii="Calibri" w:hAnsi="Calibri" w:cs="Calibri"/>
          <w:spacing w:val="-6"/>
          <w:sz w:val="24"/>
          <w:szCs w:val="24"/>
          <w:vertAlign w:val="superscript"/>
          <w:lang w:val="en-GB"/>
        </w:rPr>
        <w:t xml:space="preserve"> </w:t>
      </w:r>
      <w:r>
        <w:rPr>
          <w:rFonts w:ascii="Calibri" w:hAnsi="Calibri" w:cs="Calibri"/>
          <w:spacing w:val="-6"/>
          <w:sz w:val="24"/>
          <w:szCs w:val="24"/>
          <w:lang w:val="en-GB"/>
        </w:rPr>
        <w:t>3</w:t>
      </w:r>
      <w:r>
        <w:rPr>
          <w:rFonts w:ascii="Calibri" w:hAnsi="Calibri" w:cs="Calibri"/>
          <w:spacing w:val="-6"/>
          <w:sz w:val="24"/>
          <w:szCs w:val="24"/>
          <w:vertAlign w:val="superscript"/>
          <w:lang w:val="en-GB"/>
        </w:rPr>
        <w:t xml:space="preserve">rd </w:t>
      </w:r>
      <w:r>
        <w:rPr>
          <w:rFonts w:ascii="Calibri" w:hAnsi="Calibri" w:cs="Calibri"/>
          <w:spacing w:val="-6"/>
          <w:sz w:val="24"/>
          <w:szCs w:val="24"/>
          <w:lang w:val="en-GB"/>
        </w:rPr>
        <w:t>and 4</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level grants, defining the respective values of the these in relation to the access requirements established in the notices, the complexity of the research projects these are linked to and the scientific activities to be carried out;</w:t>
      </w:r>
    </w:p>
    <w:p w:rsidR="009B0137" w:rsidRDefault="009B0137" w:rsidP="009B0137">
      <w:pPr>
        <w:tabs>
          <w:tab w:val="left" w:pos="3456"/>
          <w:tab w:val="left" w:pos="4176"/>
          <w:tab w:val="left" w:pos="4896"/>
          <w:tab w:val="left" w:pos="5616"/>
          <w:tab w:val="left" w:pos="6336"/>
          <w:tab w:val="left" w:pos="7056"/>
          <w:tab w:val="left" w:pos="7776"/>
          <w:tab w:val="left" w:pos="8928"/>
          <w:tab w:val="left" w:pos="9648"/>
        </w:tabs>
        <w:spacing w:line="360" w:lineRule="auto"/>
        <w:jc w:val="both"/>
        <w:rPr>
          <w:rFonts w:ascii="Calibri" w:hAnsi="Calibri" w:cs="Calibri"/>
          <w:b/>
          <w:i/>
          <w:spacing w:val="-4"/>
          <w:sz w:val="24"/>
          <w:szCs w:val="24"/>
          <w:highlight w:val="yellow"/>
          <w:lang w:val="en-GB"/>
        </w:rPr>
      </w:pPr>
      <w:r>
        <w:rPr>
          <w:rFonts w:ascii="Calibri" w:hAnsi="Calibri" w:cs="Calibri"/>
          <w:b/>
          <w:spacing w:val="-4"/>
          <w:sz w:val="24"/>
          <w:szCs w:val="24"/>
          <w:lang w:val="en-GB"/>
        </w:rPr>
        <w:t>GIVEN</w:t>
      </w:r>
      <w:r>
        <w:rPr>
          <w:rFonts w:ascii="Calibri" w:hAnsi="Calibri" w:cs="Calibri"/>
          <w:spacing w:val="-4"/>
          <w:sz w:val="24"/>
          <w:szCs w:val="24"/>
          <w:lang w:val="en-GB"/>
        </w:rPr>
        <w:t xml:space="preserve"> the requests for the activation of grants with financing to be borne entirely by the balance sheet of the research Department in question as per art. </w:t>
      </w:r>
      <w:proofErr w:type="gramStart"/>
      <w:r>
        <w:rPr>
          <w:rFonts w:ascii="Calibri" w:hAnsi="Calibri" w:cs="Calibri"/>
          <w:spacing w:val="-4"/>
          <w:sz w:val="24"/>
          <w:szCs w:val="24"/>
          <w:lang w:val="en-GB"/>
        </w:rPr>
        <w:t>2</w:t>
      </w:r>
      <w:proofErr w:type="gramEnd"/>
      <w:r>
        <w:rPr>
          <w:rFonts w:ascii="Calibri" w:hAnsi="Calibri" w:cs="Calibri"/>
          <w:spacing w:val="-4"/>
          <w:sz w:val="24"/>
          <w:szCs w:val="24"/>
          <w:lang w:val="en-GB"/>
        </w:rPr>
        <w:t>, paragraph 1, letter b) of the Regulations, sent by the Managers of the research programmes before the deadline of the 2</w:t>
      </w:r>
      <w:r w:rsidR="00FD499A">
        <w:rPr>
          <w:rFonts w:ascii="Calibri" w:hAnsi="Calibri" w:cs="Calibri"/>
          <w:spacing w:val="-4"/>
          <w:sz w:val="24"/>
          <w:szCs w:val="24"/>
          <w:lang w:val="en-GB"/>
        </w:rPr>
        <w:t>3</w:t>
      </w:r>
      <w:r>
        <w:rPr>
          <w:rFonts w:ascii="Calibri" w:hAnsi="Calibri" w:cs="Calibri"/>
          <w:spacing w:val="-4"/>
          <w:sz w:val="24"/>
          <w:szCs w:val="24"/>
          <w:lang w:val="en-GB"/>
        </w:rPr>
        <w:t>/0</w:t>
      </w:r>
      <w:r w:rsidR="00FD499A">
        <w:rPr>
          <w:rFonts w:ascii="Calibri" w:hAnsi="Calibri" w:cs="Calibri"/>
          <w:spacing w:val="-4"/>
          <w:sz w:val="24"/>
          <w:szCs w:val="24"/>
          <w:lang w:val="en-GB"/>
        </w:rPr>
        <w:t>9</w:t>
      </w:r>
      <w:r>
        <w:rPr>
          <w:rFonts w:ascii="Calibri" w:hAnsi="Calibri" w:cs="Calibri"/>
          <w:spacing w:val="-4"/>
          <w:sz w:val="24"/>
          <w:szCs w:val="24"/>
          <w:lang w:val="en-GB"/>
        </w:rPr>
        <w:t>/2019;</w:t>
      </w:r>
    </w:p>
    <w:p w:rsidR="00E85198" w:rsidRDefault="00E85198" w:rsidP="009B0137">
      <w:pPr>
        <w:spacing w:line="360" w:lineRule="auto"/>
        <w:jc w:val="center"/>
        <w:rPr>
          <w:rFonts w:ascii="Calibri" w:eastAsia="Arial Unicode MS" w:hAnsi="Calibri" w:cs="Calibri"/>
          <w:b/>
          <w:spacing w:val="-6"/>
          <w:sz w:val="24"/>
          <w:szCs w:val="24"/>
          <w:lang w:val="en-GB"/>
        </w:rPr>
      </w:pPr>
    </w:p>
    <w:p w:rsidR="009B0137" w:rsidRDefault="009B0137" w:rsidP="009B0137">
      <w:pPr>
        <w:spacing w:line="360" w:lineRule="auto"/>
        <w:jc w:val="center"/>
        <w:rPr>
          <w:rFonts w:ascii="Calibri" w:hAnsi="Calibri" w:cs="Calibri"/>
          <w:b/>
          <w:spacing w:val="-6"/>
          <w:sz w:val="24"/>
          <w:szCs w:val="24"/>
          <w:lang w:val="en-GB"/>
        </w:rPr>
      </w:pPr>
      <w:r>
        <w:rPr>
          <w:rFonts w:ascii="Calibri" w:eastAsia="Arial Unicode MS" w:hAnsi="Calibri" w:cs="Calibri"/>
          <w:b/>
          <w:spacing w:val="-6"/>
          <w:sz w:val="24"/>
          <w:szCs w:val="24"/>
          <w:lang w:val="en-GB"/>
        </w:rPr>
        <w:t>DECREES</w:t>
      </w:r>
    </w:p>
    <w:p w:rsidR="009B0137" w:rsidRDefault="009B0137" w:rsidP="009B0137">
      <w:pPr>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1</w:t>
      </w:r>
    </w:p>
    <w:p w:rsidR="009B0137" w:rsidRDefault="009B0137" w:rsidP="009B0137">
      <w:pPr>
        <w:numPr>
          <w:ilvl w:val="0"/>
          <w:numId w:val="1"/>
        </w:numPr>
        <w:tabs>
          <w:tab w:val="left" w:pos="426"/>
        </w:tabs>
        <w:spacing w:line="360" w:lineRule="auto"/>
        <w:ind w:left="142" w:hanging="142"/>
        <w:jc w:val="both"/>
        <w:rPr>
          <w:rFonts w:ascii="Calibri" w:hAnsi="Calibri" w:cs="Calibri"/>
          <w:spacing w:val="-6"/>
          <w:sz w:val="24"/>
          <w:szCs w:val="24"/>
          <w:lang w:val="en-GB"/>
        </w:rPr>
      </w:pPr>
      <w:r>
        <w:rPr>
          <w:rFonts w:ascii="Calibri" w:hAnsi="Calibri" w:cs="Calibri"/>
          <w:spacing w:val="-6"/>
          <w:sz w:val="24"/>
          <w:szCs w:val="24"/>
          <w:lang w:val="en-GB"/>
        </w:rPr>
        <w:t>A public selection is called for qualifications and interview, in accordance with art. 3, paragraph 2, letter B) of the Regulations, for the awarding of 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level grants for collaboration in research activities to be carried out in the following Departments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xml:space="preserve">”: </w:t>
      </w:r>
    </w:p>
    <w:tbl>
      <w:tblPr>
        <w:tblW w:w="10215" w:type="dxa"/>
        <w:tblInd w:w="55" w:type="dxa"/>
        <w:tblLayout w:type="fixed"/>
        <w:tblCellMar>
          <w:left w:w="70" w:type="dxa"/>
          <w:right w:w="70" w:type="dxa"/>
        </w:tblCellMar>
        <w:tblLook w:val="04A0" w:firstRow="1" w:lastRow="0" w:firstColumn="1" w:lastColumn="0" w:noHBand="0" w:noVBand="1"/>
      </w:tblPr>
      <w:tblGrid>
        <w:gridCol w:w="1148"/>
        <w:gridCol w:w="2126"/>
        <w:gridCol w:w="4249"/>
        <w:gridCol w:w="1133"/>
        <w:gridCol w:w="851"/>
        <w:gridCol w:w="708"/>
      </w:tblGrid>
      <w:tr w:rsidR="009B0137" w:rsidTr="00E05804">
        <w:trPr>
          <w:trHeight w:val="565"/>
        </w:trPr>
        <w:tc>
          <w:tcPr>
            <w:tcW w:w="114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r>
              <w:rPr>
                <w:rFonts w:ascii="Calibri" w:hAnsi="Calibri" w:cs="Calibri"/>
                <w:b/>
                <w:bCs/>
                <w:sz w:val="18"/>
                <w:szCs w:val="18"/>
              </w:rPr>
              <w:t>Cod.</w:t>
            </w:r>
          </w:p>
        </w:tc>
        <w:tc>
          <w:tcPr>
            <w:tcW w:w="2126"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r>
              <w:rPr>
                <w:rFonts w:ascii="Calibri" w:hAnsi="Calibri" w:cs="Calibri"/>
                <w:b/>
                <w:bCs/>
                <w:sz w:val="18"/>
                <w:szCs w:val="18"/>
              </w:rPr>
              <w:t>RESEARCH DEPARTMENT</w:t>
            </w:r>
          </w:p>
        </w:tc>
        <w:tc>
          <w:tcPr>
            <w:tcW w:w="4249"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Research</w:t>
            </w:r>
            <w:proofErr w:type="spellEnd"/>
            <w:r>
              <w:rPr>
                <w:rFonts w:ascii="Calibri" w:hAnsi="Calibri" w:cs="Calibri"/>
                <w:b/>
                <w:bCs/>
                <w:sz w:val="18"/>
                <w:szCs w:val="18"/>
              </w:rPr>
              <w:t xml:space="preserve"> </w:t>
            </w:r>
            <w:proofErr w:type="spellStart"/>
            <w:r>
              <w:rPr>
                <w:rFonts w:ascii="Calibri" w:hAnsi="Calibri" w:cs="Calibri"/>
                <w:b/>
                <w:bCs/>
                <w:sz w:val="18"/>
                <w:szCs w:val="18"/>
              </w:rPr>
              <w:t>programme</w:t>
            </w:r>
            <w:proofErr w:type="spellEnd"/>
          </w:p>
        </w:tc>
        <w:tc>
          <w:tcPr>
            <w:tcW w:w="1133"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Subject</w:t>
            </w:r>
            <w:proofErr w:type="spellEnd"/>
            <w:r>
              <w:rPr>
                <w:rFonts w:ascii="Calibri" w:hAnsi="Calibri" w:cs="Calibri"/>
                <w:b/>
                <w:bCs/>
                <w:sz w:val="18"/>
                <w:szCs w:val="18"/>
              </w:rPr>
              <w:t xml:space="preserve"> </w:t>
            </w:r>
            <w:proofErr w:type="spellStart"/>
            <w:r>
              <w:rPr>
                <w:rFonts w:ascii="Calibri" w:hAnsi="Calibri" w:cs="Calibri"/>
                <w:b/>
                <w:bCs/>
                <w:sz w:val="18"/>
                <w:szCs w:val="18"/>
              </w:rPr>
              <w:t>sectors</w:t>
            </w:r>
            <w:proofErr w:type="spellEnd"/>
          </w:p>
        </w:tc>
        <w:tc>
          <w:tcPr>
            <w:tcW w:w="851"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number</w:t>
            </w:r>
            <w:proofErr w:type="spellEnd"/>
            <w:r>
              <w:rPr>
                <w:rFonts w:ascii="Calibri" w:hAnsi="Calibri" w:cs="Calibri"/>
                <w:b/>
                <w:bCs/>
                <w:sz w:val="18"/>
                <w:szCs w:val="18"/>
              </w:rPr>
              <w:t xml:space="preserve"> of </w:t>
            </w:r>
            <w:proofErr w:type="spellStart"/>
            <w:r>
              <w:rPr>
                <w:rFonts w:ascii="Calibri" w:hAnsi="Calibri" w:cs="Calibri"/>
                <w:b/>
                <w:bCs/>
                <w:sz w:val="18"/>
                <w:szCs w:val="18"/>
              </w:rPr>
              <w:t>grants</w:t>
            </w:r>
            <w:proofErr w:type="spellEnd"/>
          </w:p>
        </w:tc>
        <w:tc>
          <w:tcPr>
            <w:tcW w:w="708" w:type="dxa"/>
            <w:tcBorders>
              <w:top w:val="single" w:sz="4" w:space="0" w:color="auto"/>
              <w:left w:val="nil"/>
              <w:bottom w:val="single" w:sz="4" w:space="0" w:color="auto"/>
              <w:right w:val="single" w:sz="4" w:space="0" w:color="auto"/>
            </w:tcBorders>
            <w:shd w:val="clear" w:color="auto" w:fill="D9D9D9"/>
            <w:vAlign w:val="center"/>
            <w:hideMark/>
          </w:tcPr>
          <w:p w:rsidR="009B0137" w:rsidRDefault="009B0137">
            <w:pPr>
              <w:jc w:val="center"/>
              <w:rPr>
                <w:rFonts w:ascii="Calibri" w:hAnsi="Calibri" w:cs="Calibri"/>
                <w:b/>
                <w:bCs/>
                <w:sz w:val="18"/>
                <w:szCs w:val="18"/>
              </w:rPr>
            </w:pPr>
            <w:proofErr w:type="spellStart"/>
            <w:r>
              <w:rPr>
                <w:rFonts w:ascii="Calibri" w:hAnsi="Calibri" w:cs="Calibri"/>
                <w:b/>
                <w:bCs/>
                <w:sz w:val="18"/>
                <w:szCs w:val="18"/>
              </w:rPr>
              <w:t>duration</w:t>
            </w:r>
            <w:proofErr w:type="spellEnd"/>
            <w:r>
              <w:rPr>
                <w:rFonts w:ascii="Calibri" w:hAnsi="Calibri" w:cs="Calibri"/>
                <w:b/>
                <w:bCs/>
                <w:sz w:val="18"/>
                <w:szCs w:val="18"/>
              </w:rPr>
              <w:t xml:space="preserve"> </w:t>
            </w:r>
            <w:proofErr w:type="spellStart"/>
            <w:r>
              <w:rPr>
                <w:rFonts w:ascii="Calibri" w:hAnsi="Calibri" w:cs="Calibri"/>
                <w:b/>
                <w:bCs/>
                <w:sz w:val="18"/>
                <w:szCs w:val="18"/>
              </w:rPr>
              <w:t>grant</w:t>
            </w:r>
            <w:proofErr w:type="spellEnd"/>
            <w:r>
              <w:rPr>
                <w:rFonts w:ascii="Calibri" w:hAnsi="Calibri" w:cs="Calibri"/>
                <w:b/>
                <w:bCs/>
                <w:sz w:val="18"/>
                <w:szCs w:val="18"/>
              </w:rPr>
              <w:t xml:space="preserve"> </w:t>
            </w:r>
            <w:proofErr w:type="spellStart"/>
            <w:r>
              <w:rPr>
                <w:rFonts w:ascii="Calibri" w:hAnsi="Calibri" w:cs="Calibri"/>
                <w:b/>
                <w:bCs/>
                <w:sz w:val="18"/>
                <w:szCs w:val="18"/>
              </w:rPr>
              <w:t>months</w:t>
            </w:r>
            <w:proofErr w:type="spellEnd"/>
          </w:p>
        </w:tc>
      </w:tr>
      <w:tr w:rsidR="009B0137" w:rsidTr="00E05804">
        <w:trPr>
          <w:trHeight w:val="1184"/>
        </w:trPr>
        <w:tc>
          <w:tcPr>
            <w:tcW w:w="1148" w:type="dxa"/>
            <w:tcBorders>
              <w:top w:val="single" w:sz="4" w:space="0" w:color="auto"/>
              <w:left w:val="single" w:sz="4" w:space="0" w:color="auto"/>
              <w:bottom w:val="single" w:sz="4" w:space="0" w:color="auto"/>
              <w:right w:val="single" w:sz="4" w:space="0" w:color="auto"/>
            </w:tcBorders>
            <w:vAlign w:val="center"/>
            <w:hideMark/>
          </w:tcPr>
          <w:p w:rsidR="009B0137" w:rsidRDefault="0069554E" w:rsidP="00C915B0">
            <w:pPr>
              <w:rPr>
                <w:rFonts w:ascii="Calibri" w:hAnsi="Calibri"/>
                <w:sz w:val="16"/>
                <w:szCs w:val="16"/>
              </w:rPr>
            </w:pPr>
            <w:r>
              <w:rPr>
                <w:rFonts w:ascii="Calibri" w:hAnsi="Calibri"/>
                <w:sz w:val="16"/>
                <w:szCs w:val="16"/>
              </w:rPr>
              <w:t>F2-2019-00</w:t>
            </w:r>
            <w:r w:rsidR="00C915B0">
              <w:rPr>
                <w:rFonts w:ascii="Calibri" w:hAnsi="Calibri"/>
                <w:sz w:val="16"/>
                <w:szCs w:val="16"/>
              </w:rPr>
              <w:t>32</w:t>
            </w:r>
          </w:p>
        </w:tc>
        <w:tc>
          <w:tcPr>
            <w:tcW w:w="2126" w:type="dxa"/>
            <w:tcBorders>
              <w:top w:val="single" w:sz="4" w:space="0" w:color="auto"/>
              <w:left w:val="nil"/>
              <w:bottom w:val="single" w:sz="4" w:space="0" w:color="auto"/>
              <w:right w:val="single" w:sz="4" w:space="0" w:color="auto"/>
            </w:tcBorders>
            <w:vAlign w:val="center"/>
            <w:hideMark/>
          </w:tcPr>
          <w:p w:rsidR="009B0137" w:rsidRPr="00C915B0" w:rsidRDefault="00C915B0">
            <w:pPr>
              <w:pStyle w:val="PreformattatoHTML"/>
              <w:spacing w:line="234" w:lineRule="atLeast"/>
              <w:rPr>
                <w:rFonts w:ascii="Calibri" w:hAnsi="Calibri"/>
                <w:lang w:val="en-US"/>
              </w:rPr>
            </w:pPr>
            <w:r w:rsidRPr="00C915B0">
              <w:rPr>
                <w:rFonts w:ascii="Calibri" w:eastAsiaTheme="minorHAnsi" w:hAnsi="Calibri" w:cs="Calibri"/>
                <w:color w:val="000000"/>
                <w:lang w:val="en-US" w:eastAsia="en-US"/>
              </w:rPr>
              <w:t>Department of Biomedicine and Prevention</w:t>
            </w:r>
          </w:p>
        </w:tc>
        <w:tc>
          <w:tcPr>
            <w:tcW w:w="4249" w:type="dxa"/>
            <w:tcBorders>
              <w:top w:val="single" w:sz="4" w:space="0" w:color="auto"/>
              <w:left w:val="nil"/>
              <w:bottom w:val="single" w:sz="4" w:space="0" w:color="auto"/>
              <w:right w:val="single" w:sz="4" w:space="0" w:color="auto"/>
            </w:tcBorders>
            <w:vAlign w:val="center"/>
            <w:hideMark/>
          </w:tcPr>
          <w:p w:rsidR="009B0137" w:rsidRPr="00C915B0" w:rsidRDefault="00C9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bCs/>
                <w:color w:val="000000"/>
                <w:lang w:val="en-US"/>
              </w:rPr>
            </w:pPr>
            <w:r w:rsidRPr="00C915B0">
              <w:rPr>
                <w:rFonts w:ascii="Calibri" w:eastAsiaTheme="minorHAnsi" w:hAnsi="Calibri" w:cs="Calibri"/>
                <w:bCs/>
                <w:color w:val="000000"/>
                <w:lang w:val="en-US" w:eastAsia="en-US"/>
              </w:rPr>
              <w:t xml:space="preserve">Developing novel brain biomarkers through </w:t>
            </w:r>
            <w:proofErr w:type="spellStart"/>
            <w:r w:rsidRPr="00C915B0">
              <w:rPr>
                <w:rFonts w:ascii="Calibri" w:eastAsiaTheme="minorHAnsi" w:hAnsi="Calibri" w:cs="Calibri"/>
                <w:bCs/>
                <w:color w:val="000000"/>
                <w:lang w:val="en-US" w:eastAsia="en-US"/>
              </w:rPr>
              <w:t>nonivasive</w:t>
            </w:r>
            <w:proofErr w:type="spellEnd"/>
            <w:r w:rsidRPr="00C915B0">
              <w:rPr>
                <w:rFonts w:ascii="Calibri" w:eastAsiaTheme="minorHAnsi" w:hAnsi="Calibri" w:cs="Calibri"/>
                <w:bCs/>
                <w:color w:val="000000"/>
                <w:lang w:val="en-US" w:eastAsia="en-US"/>
              </w:rPr>
              <w:t xml:space="preserve"> imaging in humans and in animal models (CUP:E54I18002250005)</w:t>
            </w:r>
          </w:p>
        </w:tc>
        <w:tc>
          <w:tcPr>
            <w:tcW w:w="1133" w:type="dxa"/>
            <w:tcBorders>
              <w:top w:val="single" w:sz="4" w:space="0" w:color="auto"/>
              <w:left w:val="nil"/>
              <w:bottom w:val="single" w:sz="4" w:space="0" w:color="auto"/>
              <w:right w:val="single" w:sz="4" w:space="0" w:color="auto"/>
            </w:tcBorders>
            <w:vAlign w:val="center"/>
            <w:hideMark/>
          </w:tcPr>
          <w:p w:rsidR="009B0137" w:rsidRDefault="00E85198" w:rsidP="00C9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FIS/0</w:t>
            </w:r>
            <w:r w:rsidR="00C915B0">
              <w:rPr>
                <w:rFonts w:ascii="Calibri" w:hAnsi="Calibri"/>
                <w:lang w:val="en-US"/>
              </w:rPr>
              <w:t>7</w:t>
            </w:r>
          </w:p>
        </w:tc>
        <w:tc>
          <w:tcPr>
            <w:tcW w:w="851" w:type="dxa"/>
            <w:tcBorders>
              <w:top w:val="single" w:sz="4" w:space="0" w:color="auto"/>
              <w:left w:val="nil"/>
              <w:bottom w:val="single" w:sz="4" w:space="0" w:color="auto"/>
              <w:right w:val="single" w:sz="4" w:space="0" w:color="auto"/>
            </w:tcBorders>
            <w:vAlign w:val="center"/>
            <w:hideMark/>
          </w:tcPr>
          <w:p w:rsidR="009B0137" w:rsidRDefault="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1</w:t>
            </w:r>
          </w:p>
        </w:tc>
        <w:tc>
          <w:tcPr>
            <w:tcW w:w="708" w:type="dxa"/>
            <w:tcBorders>
              <w:top w:val="single" w:sz="4" w:space="0" w:color="auto"/>
              <w:left w:val="nil"/>
              <w:bottom w:val="single" w:sz="4" w:space="0" w:color="auto"/>
              <w:right w:val="single" w:sz="4" w:space="0" w:color="auto"/>
            </w:tcBorders>
            <w:vAlign w:val="center"/>
            <w:hideMark/>
          </w:tcPr>
          <w:p w:rsidR="009B0137" w:rsidRDefault="009B0137" w:rsidP="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12</w:t>
            </w:r>
          </w:p>
        </w:tc>
      </w:tr>
      <w:tr w:rsidR="0069554E" w:rsidTr="00E05804">
        <w:trPr>
          <w:trHeight w:val="1184"/>
        </w:trPr>
        <w:tc>
          <w:tcPr>
            <w:tcW w:w="1148" w:type="dxa"/>
            <w:tcBorders>
              <w:top w:val="single" w:sz="4" w:space="0" w:color="auto"/>
              <w:left w:val="single" w:sz="4" w:space="0" w:color="auto"/>
              <w:bottom w:val="single" w:sz="4" w:space="0" w:color="auto"/>
              <w:right w:val="single" w:sz="4" w:space="0" w:color="auto"/>
            </w:tcBorders>
            <w:vAlign w:val="center"/>
          </w:tcPr>
          <w:p w:rsidR="0069554E" w:rsidRDefault="00D10B18" w:rsidP="00C915B0">
            <w:pPr>
              <w:rPr>
                <w:rFonts w:ascii="Calibri" w:hAnsi="Calibri"/>
                <w:sz w:val="16"/>
                <w:szCs w:val="16"/>
              </w:rPr>
            </w:pPr>
            <w:r>
              <w:rPr>
                <w:rFonts w:ascii="Calibri" w:hAnsi="Calibri"/>
                <w:sz w:val="16"/>
                <w:szCs w:val="16"/>
              </w:rPr>
              <w:t>F2-2019-003</w:t>
            </w:r>
            <w:r w:rsidR="00C915B0">
              <w:rPr>
                <w:rFonts w:ascii="Calibri" w:hAnsi="Calibri"/>
                <w:sz w:val="16"/>
                <w:szCs w:val="16"/>
              </w:rPr>
              <w:t>3</w:t>
            </w:r>
          </w:p>
        </w:tc>
        <w:tc>
          <w:tcPr>
            <w:tcW w:w="2126" w:type="dxa"/>
            <w:tcBorders>
              <w:top w:val="single" w:sz="4" w:space="0" w:color="auto"/>
              <w:left w:val="nil"/>
              <w:bottom w:val="single" w:sz="4" w:space="0" w:color="auto"/>
              <w:right w:val="single" w:sz="4" w:space="0" w:color="auto"/>
            </w:tcBorders>
            <w:vAlign w:val="center"/>
          </w:tcPr>
          <w:p w:rsidR="0069554E" w:rsidRPr="00C915B0" w:rsidRDefault="00C915B0">
            <w:pPr>
              <w:pStyle w:val="PreformattatoHTML"/>
              <w:spacing w:line="234" w:lineRule="atLeast"/>
              <w:rPr>
                <w:rFonts w:ascii="Calibri" w:hAnsi="Calibri"/>
                <w:lang w:val="en-US"/>
              </w:rPr>
            </w:pPr>
            <w:r w:rsidRPr="00C915B0">
              <w:rPr>
                <w:rFonts w:ascii="Calibri" w:eastAsiaTheme="minorHAnsi" w:hAnsi="Calibri" w:cs="Calibri"/>
                <w:color w:val="000000"/>
                <w:lang w:val="en-US" w:eastAsia="en-US"/>
              </w:rPr>
              <w:t>Department of Chemical Science and Technology</w:t>
            </w:r>
          </w:p>
        </w:tc>
        <w:tc>
          <w:tcPr>
            <w:tcW w:w="4249" w:type="dxa"/>
            <w:tcBorders>
              <w:top w:val="single" w:sz="4" w:space="0" w:color="auto"/>
              <w:left w:val="nil"/>
              <w:bottom w:val="single" w:sz="4" w:space="0" w:color="auto"/>
              <w:right w:val="single" w:sz="4" w:space="0" w:color="auto"/>
            </w:tcBorders>
            <w:vAlign w:val="center"/>
          </w:tcPr>
          <w:p w:rsidR="0069554E" w:rsidRPr="00C915B0" w:rsidRDefault="00C9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bCs/>
                <w:color w:val="000000"/>
                <w:lang w:val="en-US"/>
              </w:rPr>
            </w:pPr>
            <w:r w:rsidRPr="00C915B0">
              <w:rPr>
                <w:rFonts w:ascii="Calibri" w:eastAsiaTheme="minorHAnsi" w:hAnsi="Calibri" w:cs="Calibri"/>
                <w:bCs/>
                <w:color w:val="000000"/>
                <w:lang w:val="en-US" w:eastAsia="en-US"/>
              </w:rPr>
              <w:t xml:space="preserve">Development of </w:t>
            </w:r>
            <w:proofErr w:type="spellStart"/>
            <w:r w:rsidRPr="00C915B0">
              <w:rPr>
                <w:rFonts w:ascii="Calibri" w:eastAsiaTheme="minorHAnsi" w:hAnsi="Calibri" w:cs="Calibri"/>
                <w:bCs/>
                <w:color w:val="000000"/>
                <w:lang w:val="en-US" w:eastAsia="en-US"/>
              </w:rPr>
              <w:t>Dna</w:t>
            </w:r>
            <w:proofErr w:type="spellEnd"/>
            <w:r w:rsidRPr="00C915B0">
              <w:rPr>
                <w:rFonts w:ascii="Calibri" w:eastAsiaTheme="minorHAnsi" w:hAnsi="Calibri" w:cs="Calibri"/>
                <w:bCs/>
                <w:color w:val="000000"/>
                <w:lang w:val="en-US" w:eastAsia="en-US"/>
              </w:rPr>
              <w:t xml:space="preserve">-based </w:t>
            </w:r>
            <w:proofErr w:type="spellStart"/>
            <w:r w:rsidRPr="00C915B0">
              <w:rPr>
                <w:rFonts w:ascii="Calibri" w:eastAsiaTheme="minorHAnsi" w:hAnsi="Calibri" w:cs="Calibri"/>
                <w:bCs/>
                <w:color w:val="000000"/>
                <w:lang w:val="en-US" w:eastAsia="en-US"/>
              </w:rPr>
              <w:t>nanodevices</w:t>
            </w:r>
            <w:proofErr w:type="spellEnd"/>
            <w:r w:rsidRPr="00C915B0">
              <w:rPr>
                <w:rFonts w:ascii="Calibri" w:eastAsiaTheme="minorHAnsi" w:hAnsi="Calibri" w:cs="Calibri"/>
                <w:bCs/>
                <w:color w:val="000000"/>
                <w:lang w:val="en-US" w:eastAsia="en-US"/>
              </w:rPr>
              <w:t xml:space="preserve"> controlled by out of equilibrium mechanisms (CUP: E56C18001400006)</w:t>
            </w:r>
          </w:p>
        </w:tc>
        <w:tc>
          <w:tcPr>
            <w:tcW w:w="1133" w:type="dxa"/>
            <w:tcBorders>
              <w:top w:val="single" w:sz="4" w:space="0" w:color="auto"/>
              <w:left w:val="nil"/>
              <w:bottom w:val="single" w:sz="4" w:space="0" w:color="auto"/>
              <w:right w:val="single" w:sz="4" w:space="0" w:color="auto"/>
            </w:tcBorders>
            <w:vAlign w:val="center"/>
          </w:tcPr>
          <w:p w:rsidR="0069554E" w:rsidRPr="007E305A" w:rsidRDefault="007E305A" w:rsidP="00E85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sidRPr="007E305A">
              <w:rPr>
                <w:rFonts w:ascii="Calibri" w:eastAsiaTheme="minorHAnsi" w:hAnsi="Calibri" w:cs="Calibri"/>
                <w:color w:val="000000"/>
                <w:lang w:eastAsia="en-US"/>
              </w:rPr>
              <w:t>CHIM/01, BIO/10, BIO/12, CHIM/02</w:t>
            </w:r>
          </w:p>
        </w:tc>
        <w:tc>
          <w:tcPr>
            <w:tcW w:w="851" w:type="dxa"/>
            <w:tcBorders>
              <w:top w:val="single" w:sz="4" w:space="0" w:color="auto"/>
              <w:left w:val="nil"/>
              <w:bottom w:val="single" w:sz="4" w:space="0" w:color="auto"/>
              <w:right w:val="single" w:sz="4" w:space="0" w:color="auto"/>
            </w:tcBorders>
            <w:vAlign w:val="center"/>
          </w:tcPr>
          <w:p w:rsidR="0069554E" w:rsidRDefault="00695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1</w:t>
            </w:r>
          </w:p>
        </w:tc>
        <w:tc>
          <w:tcPr>
            <w:tcW w:w="708" w:type="dxa"/>
            <w:tcBorders>
              <w:top w:val="single" w:sz="4" w:space="0" w:color="auto"/>
              <w:left w:val="nil"/>
              <w:bottom w:val="single" w:sz="4" w:space="0" w:color="auto"/>
              <w:right w:val="single" w:sz="4" w:space="0" w:color="auto"/>
            </w:tcBorders>
            <w:vAlign w:val="center"/>
          </w:tcPr>
          <w:p w:rsidR="0069554E" w:rsidRDefault="0069554E" w:rsidP="007E30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lang w:val="en-US"/>
              </w:rPr>
            </w:pPr>
            <w:r>
              <w:rPr>
                <w:rFonts w:ascii="Calibri" w:hAnsi="Calibri"/>
                <w:lang w:val="en-US"/>
              </w:rPr>
              <w:t>1</w:t>
            </w:r>
            <w:r w:rsidR="007E305A">
              <w:rPr>
                <w:rFonts w:ascii="Calibri" w:hAnsi="Calibri"/>
                <w:lang w:val="en-US"/>
              </w:rPr>
              <w:t>2</w:t>
            </w:r>
          </w:p>
        </w:tc>
      </w:tr>
      <w:tr w:rsidR="009B0137" w:rsidTr="00E05804">
        <w:trPr>
          <w:trHeight w:val="366"/>
        </w:trPr>
        <w:tc>
          <w:tcPr>
            <w:tcW w:w="8656" w:type="dxa"/>
            <w:gridSpan w:val="4"/>
            <w:tcBorders>
              <w:top w:val="nil"/>
              <w:left w:val="single" w:sz="4" w:space="0" w:color="auto"/>
              <w:bottom w:val="single" w:sz="4" w:space="0" w:color="auto"/>
              <w:right w:val="single" w:sz="4" w:space="0" w:color="auto"/>
            </w:tcBorders>
            <w:shd w:val="clear" w:color="auto" w:fill="D9D9D9"/>
            <w:noWrap/>
            <w:vAlign w:val="center"/>
            <w:hideMark/>
          </w:tcPr>
          <w:p w:rsidR="009B0137" w:rsidRDefault="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b/>
                <w:bCs/>
              </w:rPr>
            </w:pPr>
            <w:r>
              <w:rPr>
                <w:rFonts w:ascii="Calibri" w:hAnsi="Calibri" w:cs="Calibri"/>
                <w:b/>
                <w:bCs/>
              </w:rPr>
              <w:t>TOTAL GRANTS</w:t>
            </w:r>
          </w:p>
        </w:tc>
        <w:tc>
          <w:tcPr>
            <w:tcW w:w="851" w:type="dxa"/>
            <w:tcBorders>
              <w:top w:val="nil"/>
              <w:left w:val="nil"/>
              <w:bottom w:val="single" w:sz="4" w:space="0" w:color="auto"/>
              <w:right w:val="single" w:sz="4" w:space="0" w:color="auto"/>
            </w:tcBorders>
            <w:shd w:val="clear" w:color="auto" w:fill="D9D9D9"/>
            <w:noWrap/>
            <w:vAlign w:val="center"/>
            <w:hideMark/>
          </w:tcPr>
          <w:p w:rsidR="009B0137" w:rsidRDefault="007E30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cs="Calibri"/>
                <w:b/>
                <w:bCs/>
              </w:rPr>
            </w:pPr>
            <w:r>
              <w:rPr>
                <w:rFonts w:ascii="Calibri" w:hAnsi="Calibri" w:cs="Calibri"/>
                <w:b/>
                <w:bCs/>
              </w:rPr>
              <w:t>2</w:t>
            </w:r>
          </w:p>
        </w:tc>
        <w:tc>
          <w:tcPr>
            <w:tcW w:w="708" w:type="dxa"/>
            <w:tcBorders>
              <w:top w:val="nil"/>
              <w:left w:val="nil"/>
              <w:bottom w:val="single" w:sz="4" w:space="0" w:color="auto"/>
              <w:right w:val="single" w:sz="4" w:space="0" w:color="auto"/>
            </w:tcBorders>
            <w:shd w:val="clear" w:color="auto" w:fill="D9D9D9"/>
            <w:noWrap/>
            <w:vAlign w:val="center"/>
          </w:tcPr>
          <w:p w:rsidR="009B0137" w:rsidRDefault="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cs="Calibri"/>
                <w:b/>
                <w:bCs/>
              </w:rPr>
            </w:pPr>
          </w:p>
        </w:tc>
      </w:tr>
    </w:tbl>
    <w:p w:rsidR="0069554E" w:rsidRDefault="0069554E" w:rsidP="009B0137">
      <w:pPr>
        <w:spacing w:line="360" w:lineRule="auto"/>
        <w:jc w:val="center"/>
        <w:outlineLvl w:val="0"/>
        <w:rPr>
          <w:rFonts w:ascii="Calibri" w:hAnsi="Calibri" w:cs="Calibri"/>
          <w:b/>
          <w:spacing w:val="-6"/>
          <w:sz w:val="24"/>
          <w:szCs w:val="24"/>
          <w:lang w:val="en-GB"/>
        </w:rPr>
      </w:pPr>
    </w:p>
    <w:p w:rsidR="00E85198" w:rsidRDefault="00E85198" w:rsidP="009B0137">
      <w:pPr>
        <w:spacing w:line="360" w:lineRule="auto"/>
        <w:jc w:val="center"/>
        <w:outlineLvl w:val="0"/>
        <w:rPr>
          <w:rFonts w:ascii="Calibri" w:hAnsi="Calibri" w:cs="Calibri"/>
          <w:b/>
          <w:spacing w:val="-6"/>
          <w:sz w:val="24"/>
          <w:szCs w:val="24"/>
          <w:lang w:val="en-GB"/>
        </w:rPr>
      </w:pP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2</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Requirements for admission to selection process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following individuals are admitted to the selection for the awarding of the 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level research grants specified in the previous article, scholars of any nationality that are in possession of the following requirements: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a) Master’s degree as per Ministerial Decree (D.M.) 22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October 2004, n. 270 (art. 3, paragraph 1, letter b), or the degree obtained with the old system (courses with a duration of no less than four years, envisaged by the teaching systems before D.M. 3</w:t>
      </w:r>
      <w:r>
        <w:rPr>
          <w:rFonts w:ascii="Calibri" w:hAnsi="Calibri" w:cs="Calibri"/>
          <w:spacing w:val="-6"/>
          <w:sz w:val="24"/>
          <w:szCs w:val="24"/>
          <w:vertAlign w:val="superscript"/>
          <w:lang w:val="en-GB"/>
        </w:rPr>
        <w:t>rd</w:t>
      </w:r>
      <w:r>
        <w:rPr>
          <w:rFonts w:ascii="Calibri" w:hAnsi="Calibri" w:cs="Calibri"/>
          <w:spacing w:val="-6"/>
          <w:sz w:val="24"/>
          <w:szCs w:val="24"/>
          <w:lang w:val="en-GB"/>
        </w:rPr>
        <w:t xml:space="preserve"> November 1999, n. 509) or a master’s degree as per D. M. 3</w:t>
      </w:r>
      <w:r>
        <w:rPr>
          <w:rFonts w:ascii="Calibri" w:hAnsi="Calibri" w:cs="Calibri"/>
          <w:spacing w:val="-6"/>
          <w:sz w:val="24"/>
          <w:szCs w:val="24"/>
          <w:vertAlign w:val="superscript"/>
          <w:lang w:val="en-GB"/>
        </w:rPr>
        <w:t>rd</w:t>
      </w:r>
      <w:r>
        <w:rPr>
          <w:rFonts w:ascii="Calibri" w:hAnsi="Calibri" w:cs="Calibri"/>
          <w:spacing w:val="-6"/>
          <w:sz w:val="24"/>
          <w:szCs w:val="24"/>
          <w:lang w:val="en-GB"/>
        </w:rPr>
        <w:t xml:space="preserve"> November 1999, n. 509 (art. 3, paragraph 1, letter b);</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b) research doctorate which is relevant to the scientific sectors which the notice refers to, or for the sectors concerned the medical specialization certificate accompanied by adequate scientific production;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c) scientific-professional CV suitable for carrying out the research activity in the relevant sector.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general admission requirements to the public selections, as well as any additional qualifications, must be held at the date of expiry of the deadline established for the presentation of the admission requests.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equivalence of the degree certificate and any other qualifications acquired abroad which have not already been recognised in Italy with the formal procedure in accordance with the prevailing legislation will be assessed, solely for the purposes of the candidate’s admission to the specific selection process, by the examining Commission as per art. 7 below of the present notice. In the case of a degree certificate, the Commission must assess its equivalence to the degree in letter a) of the present article.</w:t>
      </w:r>
    </w:p>
    <w:p w:rsidR="009B0137" w:rsidRDefault="009B0137" w:rsidP="009B0137">
      <w:pPr>
        <w:spacing w:line="360" w:lineRule="auto"/>
        <w:jc w:val="center"/>
        <w:outlineLvl w:val="0"/>
        <w:rPr>
          <w:rFonts w:ascii="Calibri" w:hAnsi="Calibri" w:cs="Calibri"/>
          <w:spacing w:val="-6"/>
          <w:sz w:val="24"/>
          <w:szCs w:val="24"/>
          <w:lang w:val="en-GB"/>
        </w:rPr>
      </w:pPr>
      <w:r>
        <w:rPr>
          <w:rFonts w:ascii="Calibri" w:hAnsi="Calibri" w:cs="Calibri"/>
          <w:b/>
          <w:spacing w:val="-6"/>
          <w:sz w:val="24"/>
          <w:szCs w:val="24"/>
          <w:lang w:val="en-GB"/>
        </w:rPr>
        <w:t>ART</w:t>
      </w:r>
      <w:r>
        <w:rPr>
          <w:rFonts w:ascii="Calibri" w:hAnsi="Calibri" w:cs="Calibri"/>
          <w:spacing w:val="-6"/>
          <w:sz w:val="24"/>
          <w:szCs w:val="24"/>
          <w:lang w:val="en-GB"/>
        </w:rPr>
        <w:t xml:space="preserve">. </w:t>
      </w:r>
      <w:r>
        <w:rPr>
          <w:rFonts w:ascii="Calibri" w:hAnsi="Calibri" w:cs="Calibri"/>
          <w:b/>
          <w:spacing w:val="-6"/>
          <w:sz w:val="24"/>
          <w:szCs w:val="24"/>
          <w:lang w:val="en-GB"/>
        </w:rPr>
        <w:t>3</w:t>
      </w:r>
    </w:p>
    <w:p w:rsidR="009B0137" w:rsidRDefault="009B0137" w:rsidP="009B0137">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Incompatibility</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Research grants cannot be granted to tenured employees in service at universities, public institutions and bodies for research and experimentation, the national Agency for new technologies, energy and sustainable economic development (ENEA) and the Italian Space Agency (ASI), as well as at the institutions whose post-graduate scientific diplomas have been recognised as equivalent to the qualification of research doctors in accordance with art. 74, fourth paragraph, of the decree of the President of the Italian Republic 11th July 1980, n. 382. </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2. Beneficiaries of research grants in service with government offices other than those detailed in the previous paragraph or resulting from private employers are forfeited unless they are on leave without grants for the period of duration of the research grant, even if they are part-time employees.</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awarding of the grant is not compatible for individuals taking degree courses, master’s courses, research doctorates with scholarships or medical specialisation, in Italy or abroad.</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Inadmissibility also applies to applications from individuals who would, with the fruition of the grant, exceed the overall limits of duration as per art. 10 below.</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8"/>
          <w:sz w:val="24"/>
          <w:szCs w:val="24"/>
          <w:lang w:val="en-GB"/>
        </w:rPr>
      </w:pPr>
      <w:r>
        <w:rPr>
          <w:rFonts w:ascii="Calibri" w:hAnsi="Calibri" w:cs="Calibri"/>
          <w:spacing w:val="-6"/>
          <w:sz w:val="24"/>
          <w:szCs w:val="24"/>
          <w:lang w:val="en-GB"/>
        </w:rPr>
        <w:t>5. In accordance with the terms of art. 18, paragraph 1, letter b), last sentence of law 30the December 2010, n. 240, referred to in the same article by letter c), participation is also excluded for individuals with a degree of kinship or affinity, up to the fourth degree including with a professor that belongs to the research Department that is awarding the research grant, or with the Rector</w:t>
      </w:r>
      <w:r>
        <w:rPr>
          <w:rFonts w:ascii="Calibri" w:hAnsi="Calibri" w:cs="Calibri"/>
          <w:spacing w:val="-8"/>
          <w:sz w:val="24"/>
          <w:szCs w:val="24"/>
          <w:lang w:val="en-GB"/>
        </w:rPr>
        <w:t>, the General Director or a member of the University’s Board.</w:t>
      </w:r>
    </w:p>
    <w:p w:rsidR="009B0137" w:rsidRDefault="009B0137" w:rsidP="009B0137">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Combination with other scholarships awarded for any reason is not permitted, except for those granted by national or foreign institutions for the purpose of integrating, with stays abroad, the research activity of the beneficiaries of grants.</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4</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Value of the grant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annual value of the 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level research grants amounts to € 22,273.00 net of charges to be borne by the issuing Administration, as established by art. 14, paragraph 1 of the Regulations.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grant is paid to the beneficiary monthly in arrears.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University will provide insurance cover in favour of the research associates for injuries and civil liability towards third parties in the context of the completion of their activities. The value of the respective premiums is deducted from the sum due to them.</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issuing of the grant is suspended, in compliance with the prevailing regulations, during periods of absence due to illness or for reasons which are duly documented and in any case for a period of no more than one year, beyond which time the legal forfeiture of the benefit will apply. In such cases, the duration of the relationship will extend for the residual period for the realisation of the plan of scientific activity, and will recommence from the date of expiry of the cause of suspension.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During periods of suspension for maternity and the resulting obligatory abstention from the research activity, the issuing of the grant will take place according to the terms of art. 5 below.</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lastRenderedPageBreak/>
        <w:t>ART. 5</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Fiscal, social security and insurance treatment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fiscal treatment of the research grants the measures outlined in art. 4 of law 13 the August 1984, n. 476 and subsequent amendments and supplements apply, as well as, in the field of social security, those in art. 2, paragraphs 26 and following, of law 8th August 1995, n. 335 and successive amendments, relating to obligatory abstention for maternity, the provisions as per the Decree of the Ministry of Employment and social insurance 12th July 2007 and with regard to leave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for illness, art. 1, paragraph 788, of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2006, n. 296 and subsequent amendments.</w:t>
      </w:r>
    </w:p>
    <w:p w:rsidR="009B0137" w:rsidRDefault="009B0137" w:rsidP="009B0137">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t>2. In the period of obligatory abstention for maternity, the allowances paid by INPS, in accordance with art. 5 of D.M. 12th July 2007, is supplemented by the University up to the level of the entire sum deriving from the research grant.</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6</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Admission applications and qualifications: instructions for presentation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purposes of the present notice, the candidates must present the admission application, their qualifications, the documents deemed useful for the selection process and any publications, according to the following on line procedure, before the expiry date specified in the table for each individual  research grant, or </w:t>
      </w:r>
      <w:r>
        <w:rPr>
          <w:rFonts w:ascii="Calibri" w:hAnsi="Calibri" w:cs="Calibri"/>
          <w:spacing w:val="-6"/>
          <w:sz w:val="24"/>
          <w:szCs w:val="24"/>
          <w:u w:val="single"/>
          <w:lang w:val="en-GB"/>
        </w:rPr>
        <w:t>within the final deadline of twenty days from the day following the publication of the present notice</w:t>
      </w:r>
      <w:r>
        <w:rPr>
          <w:rFonts w:ascii="Calibri" w:hAnsi="Calibri" w:cs="Calibri"/>
          <w:spacing w:val="-6"/>
          <w:sz w:val="24"/>
          <w:szCs w:val="24"/>
          <w:lang w:val="en-GB"/>
        </w:rPr>
        <w:t xml:space="preserve"> on the website of the University and on the website of the Ministry of Education, University and Research, on penalty of disqualification from the procedure.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2. For the purposes of the completion of the on line admission application and the attached relevant documentation the only languages permitted are Italian and English, even </w:t>
      </w:r>
      <w:proofErr w:type="spellStart"/>
      <w:r>
        <w:rPr>
          <w:rFonts w:ascii="Calibri" w:hAnsi="Calibri" w:cs="Calibri"/>
          <w:spacing w:val="-6"/>
          <w:sz w:val="24"/>
          <w:szCs w:val="24"/>
          <w:lang w:val="en-GB"/>
        </w:rPr>
        <w:t>through</w:t>
      </w:r>
      <w:proofErr w:type="spellEnd"/>
      <w:r>
        <w:rPr>
          <w:rFonts w:ascii="Calibri" w:hAnsi="Calibri" w:cs="Calibri"/>
          <w:spacing w:val="-6"/>
          <w:sz w:val="24"/>
          <w:szCs w:val="24"/>
          <w:lang w:val="en-GB"/>
        </w:rPr>
        <w:t xml:space="preserve"> a translation.</w:t>
      </w:r>
    </w:p>
    <w:p w:rsidR="009B0137" w:rsidRDefault="009B0137" w:rsidP="009B0137">
      <w:pPr>
        <w:spacing w:line="360" w:lineRule="auto"/>
        <w:rPr>
          <w:rFonts w:ascii="Calibri" w:hAnsi="Calibri" w:cs="Calibri"/>
          <w:spacing w:val="-6"/>
          <w:sz w:val="24"/>
          <w:szCs w:val="24"/>
          <w:lang w:val="en-GB"/>
        </w:rPr>
      </w:pPr>
      <w:r>
        <w:rPr>
          <w:rFonts w:ascii="Calibri" w:hAnsi="Calibri" w:cs="Calibri"/>
          <w:spacing w:val="-6"/>
          <w:sz w:val="24"/>
          <w:szCs w:val="24"/>
          <w:lang w:val="en-GB"/>
        </w:rPr>
        <w:t xml:space="preserve">3. The procedure to present the admission application is available on-line at the following URI: </w:t>
      </w:r>
    </w:p>
    <w:p w:rsidR="009B0137" w:rsidRPr="009B0137" w:rsidRDefault="00C1566B" w:rsidP="009B0137">
      <w:pPr>
        <w:spacing w:line="360" w:lineRule="auto"/>
        <w:jc w:val="both"/>
        <w:rPr>
          <w:rFonts w:ascii="Calibri" w:hAnsi="Calibri" w:cs="Calibri"/>
          <w:b/>
          <w:spacing w:val="-6"/>
          <w:sz w:val="24"/>
          <w:szCs w:val="24"/>
          <w:lang w:val="en-US"/>
        </w:rPr>
      </w:pPr>
      <w:hyperlink r:id="rId10" w:history="1">
        <w:r w:rsidR="009B0137" w:rsidRPr="009B0137">
          <w:rPr>
            <w:rStyle w:val="Collegamentoipertestuale"/>
            <w:rFonts w:ascii="Calibri" w:hAnsi="Calibri" w:cs="Calibri"/>
            <w:b/>
            <w:spacing w:val="-6"/>
            <w:sz w:val="24"/>
            <w:szCs w:val="24"/>
            <w:lang w:val="en-US"/>
          </w:rPr>
          <w:t>http://concorsionline.uniroma2.it</w:t>
        </w:r>
      </w:hyperlink>
      <w:r w:rsidR="009B0137" w:rsidRPr="009B0137">
        <w:rPr>
          <w:rFonts w:ascii="Calibri" w:hAnsi="Calibri" w:cs="Calibri"/>
          <w:b/>
          <w:spacing w:val="-6"/>
          <w:sz w:val="24"/>
          <w:szCs w:val="24"/>
          <w:lang w:val="en-US"/>
        </w:rPr>
        <w:t xml:space="preserve"> </w:t>
      </w:r>
      <w:r w:rsidR="009B0137" w:rsidRPr="009B0137">
        <w:rPr>
          <w:rFonts w:ascii="Calibri" w:hAnsi="Calibri" w:cs="Calibri"/>
          <w:spacing w:val="-6"/>
          <w:sz w:val="24"/>
          <w:szCs w:val="24"/>
          <w:lang w:val="en-US"/>
        </w:rPr>
        <w: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candidates must proceed with the registration indicating their personal and contact details, following the instructions of this procedure.</w:t>
      </w:r>
    </w:p>
    <w:p w:rsidR="009B0137" w:rsidRDefault="009B0137" w:rsidP="009B0137">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5. At the end of the registration the system releases a PIN number which allows the admission application to be filled out. The PIN number is also sent by e-mail along with a summary of the data that was inserted. If the PIN number is not received by e-mail, the candidate must ensure that he/she has provided the correct information and, if necessary, update them.</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6. After the registration, the candidate needs to access the reserved area, select the research programme for which he/she intends to present the admission application and follow the respective procedure.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It is possible to save and recommence the filling out of the admission application at any moment, as long as the established deadline is respected.</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8. Once the required obligatory data is provided, the system enables the application to be sent, once the data inserted has been confirmed. To carry out the operation it is necessary to use the PIN number received when the registration was made.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9. At the end of the procedure the system will release a registration number which certifies that the application has been sent.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10. In the case of any additions or amendments to an application for which a registration number has already been issued, it is possible to cancel this and make the required changes within the established deadlines. At the end of the operation the application must be confirmed and the system will issue a new registration number.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11. </w:t>
      </w:r>
      <w:r>
        <w:rPr>
          <w:rFonts w:ascii="Calibri" w:hAnsi="Calibri" w:cs="Calibri"/>
          <w:spacing w:val="-6"/>
          <w:sz w:val="24"/>
          <w:szCs w:val="24"/>
          <w:u w:val="single"/>
          <w:lang w:val="en-GB"/>
        </w:rPr>
        <w:t>The on-line service is active for the entire period the present notice is advertised for</w:t>
      </w:r>
      <w:r>
        <w:rPr>
          <w:rFonts w:ascii="Calibri" w:hAnsi="Calibri" w:cs="Calibri"/>
          <w:b/>
          <w:spacing w:val="-6"/>
          <w:sz w:val="24"/>
          <w:szCs w:val="24"/>
          <w:u w:val="single"/>
          <w:lang w:val="en-GB"/>
        </w:rPr>
        <w:t xml:space="preserve"> from 01:30 to 23:59</w:t>
      </w:r>
      <w:r>
        <w:rPr>
          <w:rFonts w:ascii="Calibri" w:hAnsi="Calibri" w:cs="Calibri"/>
          <w:spacing w:val="-6"/>
          <w:sz w:val="24"/>
          <w:szCs w:val="24"/>
          <w:u w:val="single"/>
          <w:lang w:val="en-GB"/>
        </w:rPr>
        <w:t xml:space="preserve"> (Central European Summer Time</w:t>
      </w:r>
      <w:r>
        <w:rPr>
          <w:rFonts w:ascii="Calibri" w:hAnsi="Calibri" w:cs="Calibri"/>
          <w:spacing w:val="-6"/>
          <w:sz w:val="24"/>
          <w:szCs w:val="24"/>
          <w:lang w:val="en-GB"/>
        </w:rPr>
        <w:t xml:space="preserv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12. A support service is available for users at the address:</w:t>
      </w:r>
    </w:p>
    <w:p w:rsidR="009B0137" w:rsidRPr="009B0137" w:rsidRDefault="00C1566B" w:rsidP="009B0137">
      <w:pPr>
        <w:spacing w:line="360" w:lineRule="auto"/>
        <w:jc w:val="both"/>
        <w:rPr>
          <w:rFonts w:ascii="Calibri" w:hAnsi="Calibri" w:cs="Calibri"/>
          <w:b/>
          <w:spacing w:val="-6"/>
          <w:sz w:val="24"/>
          <w:szCs w:val="24"/>
          <w:lang w:val="en-US"/>
        </w:rPr>
      </w:pPr>
      <w:hyperlink r:id="rId11" w:history="1">
        <w:r w:rsidR="009B0137" w:rsidRPr="009B0137">
          <w:rPr>
            <w:rStyle w:val="Collegamentoipertestuale"/>
            <w:rFonts w:ascii="Calibri" w:hAnsi="Calibri" w:cs="Calibri"/>
            <w:b/>
            <w:spacing w:val="-6"/>
            <w:sz w:val="24"/>
            <w:szCs w:val="24"/>
            <w:lang w:val="en-US"/>
          </w:rPr>
          <w:t>concorsionline@uniroma2.it</w:t>
        </w:r>
      </w:hyperlink>
      <w:r w:rsidR="009B0137" w:rsidRPr="009B0137">
        <w:rPr>
          <w:rFonts w:ascii="Calibri" w:hAnsi="Calibri" w:cs="Calibri"/>
          <w:b/>
          <w:spacing w:val="-6"/>
          <w:sz w:val="24"/>
          <w:szCs w:val="24"/>
          <w:lang w:val="en-US"/>
        </w:rPr>
        <w:t xml:space="preserve"> </w:t>
      </w:r>
      <w:r w:rsidR="009B0137" w:rsidRPr="009B0137">
        <w:rPr>
          <w:rFonts w:ascii="Calibri" w:hAnsi="Calibri" w:cs="Calibri"/>
          <w:spacing w:val="-6"/>
          <w:sz w:val="24"/>
          <w:szCs w:val="24"/>
          <w:lang w:val="en-US"/>
        </w:rPr>
        <w:t>.</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13. Applications and qualifications that are sent to the University Administration in a manner other than that outlined in the present article will not be considered.</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14. The Administration can decide at any moment, until the announcement of the winners, to exclude individuals from the selection processes on the basis of shortcomings in the declared requirements. The exclusion will be decided by a rector’s decree.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15. Moreover the forfeiture of the right to the research grant will be ordered for any candidates who turn out to have made untruthful declarations in the application for admission to the selection.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16. The university Administration does not accept any responsibility for the loss of correspondence which is the result of incorrect registration of contact details by candidates, or lack of or delayed notification of changes in the contact details provided during the application or from any technical hitches not attributable to the blame of the Administration or, in any case, attributable to the actions of third parties, unforeseeable circumstances or force majeure.</w:t>
      </w:r>
    </w:p>
    <w:p w:rsidR="009B0137" w:rsidRDefault="009B0137" w:rsidP="009B0137">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lastRenderedPageBreak/>
        <w:t>17. Candidates recognised as disabled in accordance with law n. 104 of the 5.2.1992 must make an explicit request, in the application to the selection, in relation to their handicap, of the necessary supports, as well as the need, if applicable, for additional time to complete the interview, in accordance with the above mentioned law.</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7</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Examining Commission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The granting of the research grants as per the present notice takes place after selection procedures are carried out which ensure a comparative assessment of candidates and the publication of the deeds, made by examining Commissions appointed by decree by the General Director, upon a resolution of the competent body of the Body that intends to issue the grants.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examining Commission is made up of the Manager of the research project and by two experts in the subject for which the grant is requested, who will be chosen from amongst the professors and tenured researchers of the University, and elects from within the commission members a Chairman and Secretary.</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8</w:t>
      </w:r>
    </w:p>
    <w:p w:rsidR="009B0137" w:rsidRDefault="009B0137" w:rsidP="009B0137">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Selection procedure and ranking</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examining Commission detailed in the previous article will establish, during the first meeting, the criteria and means of assessment of the qualifications to be described in the respective minutes, as well as the criteria to be adopted for the assessment of the interview.</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For the purpose of the present selection, preference will be given, for the sectors concerned, to medical specialisation qualifications, supported by adequate scientific production. The following will also be considered as qualifications, in that they are directly pertinent to the scientific sectors in question: specialisation diplomas and attendance certificates for postgraduate specialisation courses, obtained in Italy or abroad, qualifications connected to a documented research activity with private and public Italian, foreign or international  bodies with contracts, scholarships, appointments, publications, certificates, as well as additional qualifications which are suitable for qualifying the candidate’s professionalism.</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For the purpose of the comparative assessment the Commission will mark candidates out of 100.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3.1. For qualifications the Commission can attribute to each candidate a maximum score of 40 points, in relation to the relevance with the specific scientific sector of the research grant.</w:t>
      </w:r>
    </w:p>
    <w:p w:rsidR="009B0137" w:rsidRDefault="009B0137" w:rsidP="009B0137">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3.2. For the interview, which is meant to check the specific knowledge of the candidate in the scientific sector in question, the Commission can attribute to each candidate a maximum score of 60 points.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3.3. In order to be suitable the candidates must receive a score of at least 24 points in the qualifications and a score of at least 36 points in the interview.</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The examining Commission assesses the qualifications and invites suitable candidates to attend the interview. The notification relating to the date and place where the interview is to be held must be made to the individual clients at least 20 days prior to the interview itself, unless all interested parties have waived in writing the advance warning.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In the case of candidates who are resident or live more than 500 km away from the location where the selection interview is to be held, depending on the technical feasibility, the examining Commission can decide to carry out the interviews with long distance communication instruments, using IT, audio and video supports which guarantee the effectiveness and transparency of the procedures, as well as the identification of the candidate.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At the end of its work, which must be completed within ninety days from the date of the  decree of appointment, without prejudice to cases of postponement authorized by the University  for causes of force majeure or for particular justified impediments of the components, the Commission will prepare suitable minutes containing the assessment criteria, the judgments, the overall score attributed to each candidate, formulates the ranking on the basis of a decreasing order resulting from the score given in the assessment of qualifications and the score obtained in the interview and determines, in the order of the ranking, the winner of the selection.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7. The deeds relating to the selection as well as the ranking are approved by decree </w:t>
      </w:r>
      <w:r w:rsidR="00D10B18" w:rsidRPr="00D10B18">
        <w:rPr>
          <w:rFonts w:ascii="Calibri" w:hAnsi="Calibri" w:cs="Calibri"/>
          <w:spacing w:val="-6"/>
          <w:sz w:val="24"/>
          <w:szCs w:val="24"/>
          <w:lang w:val="en-GB"/>
        </w:rPr>
        <w:t>of the Manager in charge</w:t>
      </w:r>
      <w:r>
        <w:rPr>
          <w:rFonts w:ascii="Calibri" w:hAnsi="Calibri" w:cs="Calibri"/>
          <w:spacing w:val="-6"/>
          <w:sz w:val="24"/>
          <w:szCs w:val="24"/>
          <w:lang w:val="en-GB"/>
        </w:rPr>
        <w:t xml:space="preserv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8. In the event of waivers or forfeiture of a beneficiary of the right to the grant, the candidate placed immediately after will take his/her place.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9. In the event of an advanced termination of the contract, following a proposal by the scientific Manager of the research project, the competent body of the research Department concerned can decide on the attribution of the residual fraction of the grant, as long as has a duration at least one year, to the alternative candidate that is next in the ranking.</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9</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Formalising the relationship </w:t>
      </w:r>
    </w:p>
    <w:p w:rsidR="009B0137" w:rsidRDefault="009B0137" w:rsidP="009B0137">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 xml:space="preserve">1. The grants are granted with a private law contract. This contract does not in any way represent a contract of employment and does not give rise to rights relating to access to positions within the University.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2. The research grants start without fail from the first or fifteenth day of each month, on the express indication of the Manager of the project the assignment relates to.</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research grants can be granted to citizens of States that do not belong to the European Union only if they are in possession of the necessary requirements in accordance with the prevailing legislation for the carrying out in Italy of the activities envisaged by the contract.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w:t>
      </w:r>
      <w:r>
        <w:rPr>
          <w:rFonts w:ascii="Calibri" w:hAnsi="Calibri" w:cs="Calibri"/>
          <w:spacing w:val="-8"/>
          <w:sz w:val="24"/>
          <w:szCs w:val="24"/>
          <w:lang w:val="en-GB"/>
        </w:rPr>
        <w:t>The research associate that wins the selection is required to document to the competent administrative Office that qualifications presented actually satisfy the requirements as per the law</w:t>
      </w:r>
      <w:r>
        <w:rPr>
          <w:rFonts w:ascii="Calibri" w:hAnsi="Calibri" w:cs="Calibri"/>
          <w:spacing w:val="-6"/>
          <w:sz w:val="24"/>
          <w:szCs w:val="24"/>
          <w:lang w:val="en-GB"/>
        </w:rPr>
        <w:t xml:space="preserve"> or the Regulations.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4.1 If the winner is an Italian citizen or a citizen of a European Union state, he/she can produce the qualifications he/she has and the documents deemed useful for the purpose of the selection: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an original copy;</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 true copy of the original as certified by a competent public officer;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 </w:t>
      </w:r>
      <w:proofErr w:type="gramStart"/>
      <w:r>
        <w:rPr>
          <w:rFonts w:ascii="Calibri" w:hAnsi="Calibri" w:cs="Calibri"/>
          <w:spacing w:val="-6"/>
          <w:sz w:val="24"/>
          <w:szCs w:val="24"/>
          <w:lang w:val="en-GB"/>
        </w:rPr>
        <w:t>through</w:t>
      </w:r>
      <w:proofErr w:type="gramEnd"/>
      <w:r>
        <w:rPr>
          <w:rFonts w:ascii="Calibri" w:hAnsi="Calibri" w:cs="Calibri"/>
          <w:spacing w:val="-6"/>
          <w:sz w:val="24"/>
          <w:szCs w:val="24"/>
          <w:lang w:val="en-GB"/>
        </w:rPr>
        <w:t xml:space="preserve"> a sworn statement in accordance with articles 46 and 47 of  DPR  445/2000;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 a copy along with a sworn statement certifying the conformity of this to the original in accordance with articles 19, 19 - </w:t>
      </w:r>
      <w:proofErr w:type="spellStart"/>
      <w:r>
        <w:rPr>
          <w:rFonts w:ascii="Calibri" w:hAnsi="Calibri" w:cs="Calibri"/>
          <w:spacing w:val="-6"/>
          <w:sz w:val="24"/>
          <w:szCs w:val="24"/>
          <w:lang w:val="en-GB"/>
        </w:rPr>
        <w:t>bis</w:t>
      </w:r>
      <w:proofErr w:type="spellEnd"/>
      <w:r>
        <w:rPr>
          <w:rFonts w:ascii="Calibri" w:hAnsi="Calibri" w:cs="Calibri"/>
          <w:spacing w:val="-6"/>
          <w:sz w:val="24"/>
          <w:szCs w:val="24"/>
          <w:lang w:val="en-GB"/>
        </w:rPr>
        <w:t xml:space="preserve"> and 47 of DPR  445/2000.</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4.2 If the winner is not a citizen of a State of the European Union, without prejudice to the terms of paragraphs 2, 3 and 4 of art. 3 of DPR n. 445/2000, he/she must produce his/her qualifications and the documents deemed useful for the purpose of the selection, exclusively in original copies or through certificates or attestations released by the competent authority of the foreign State.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4.3 For all deeds and documents in languages other than Italian and English a certified Italian translation of the foreign text must be attached, prepared by the competent diplomatic or consular offices, or an official translator.</w:t>
      </w:r>
    </w:p>
    <w:p w:rsidR="009B0137" w:rsidRDefault="009B0137" w:rsidP="009B0137">
      <w:pPr>
        <w:spacing w:line="360" w:lineRule="auto"/>
        <w:jc w:val="both"/>
        <w:rPr>
          <w:rFonts w:ascii="Calibri" w:hAnsi="Calibri" w:cs="Calibri"/>
          <w:spacing w:val="-14"/>
          <w:sz w:val="24"/>
          <w:szCs w:val="24"/>
          <w:lang w:val="en-GB"/>
        </w:rPr>
      </w:pPr>
      <w:r>
        <w:rPr>
          <w:rFonts w:ascii="Calibri" w:hAnsi="Calibri" w:cs="Calibri"/>
          <w:spacing w:val="-6"/>
          <w:sz w:val="24"/>
          <w:szCs w:val="24"/>
          <w:lang w:val="en-GB"/>
        </w:rPr>
        <w:t>5.</w:t>
      </w:r>
      <w:r>
        <w:rPr>
          <w:rFonts w:ascii="Calibri" w:hAnsi="Calibri" w:cs="Calibri"/>
          <w:b/>
          <w:spacing w:val="-6"/>
          <w:sz w:val="24"/>
          <w:szCs w:val="24"/>
          <w:lang w:val="en-GB"/>
        </w:rPr>
        <w:t xml:space="preserve"> </w:t>
      </w:r>
      <w:r>
        <w:rPr>
          <w:rFonts w:ascii="Calibri" w:hAnsi="Calibri" w:cs="Calibri"/>
          <w:spacing w:val="-6"/>
          <w:sz w:val="24"/>
          <w:szCs w:val="24"/>
          <w:lang w:val="en-GB"/>
        </w:rPr>
        <w:t xml:space="preserve">Upon the signing of the contract the research associate that wins the selection must present sworn statements, provided in accordance with DPR 28th December 2000 n. 445, in which he/she declares not to have criminal convictions, that he/she is not the recipient of orders which relate to the application of precautionary measures, civil decisions and administrative measures that are registered in the criminal records office in accordance with the prevailing legislation, he/she is not aware of being subjected to criminal </w:t>
      </w:r>
      <w:r>
        <w:rPr>
          <w:rFonts w:ascii="Calibri" w:hAnsi="Calibri" w:cs="Calibri"/>
          <w:spacing w:val="-14"/>
          <w:sz w:val="24"/>
          <w:szCs w:val="24"/>
          <w:lang w:val="en-GB"/>
        </w:rPr>
        <w:t>proceedings and that none of the cause of incompatibility detailed in art. 3 above of the present notice apply to him/her.</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10</w:t>
      </w:r>
    </w:p>
    <w:p w:rsidR="009B0137" w:rsidRDefault="009B0137" w:rsidP="009B0137">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Duration and renewal</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1. The grants have a duration of between one and three years and are renewable with the same individual for the continuation of the same research. The duration of any renewal cannot be less than one year.</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renewal application must be presented by the Manager of the research project and authorized by the competent bodies of the research Department involved.</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overall duration of the relationships established with the individual research associate, including any renewals, cannot in any case exceed six years, excluding the period in which the grant was received at the same time as a research doctorate without a scholarship, up to the maximum limit of the legal duration of the respective course, in accordance with art. 22 of law 30th December 2010, n. 240, as well as modified by D.L. of December 31, 2014, with amendments into L. February 27, 2015, n.11. </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calculation of the maximum limit of six years must include the grants received by the same individual even if these were awarded by different universities and bodies.</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The calculation of the maximum limit of six years must not include the years as research associate carried out in accordance with the previous law (art. 51, paragraph 6,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1997, n. 449).</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The overall duration of the relationships established with the beneficiaries of the research grants and fixed term research contracts in accordance with articles 22 and 24 of law 30th December 2010, n. 240 with the same individual even with different universities, including public, private or on-line institutions, as well as with bodies as per art. 3, paragraph 1 of the present notice, cannot in any case exceed twelve years, even if not consecutive.</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For the purpose of the duration of the above mentioned relationships consideration is not given to periods spent on leave for maternity or for health reasons in accordance with the prevailing legislation.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8. The duration of the research grants which the present selection relates to is specifically detailed in art.1.</w:t>
      </w:r>
    </w:p>
    <w:p w:rsidR="00E85198" w:rsidRDefault="00E85198" w:rsidP="009B0137">
      <w:pPr>
        <w:spacing w:line="360" w:lineRule="auto"/>
        <w:jc w:val="center"/>
        <w:outlineLvl w:val="0"/>
        <w:rPr>
          <w:rFonts w:ascii="Calibri" w:hAnsi="Calibri" w:cs="Calibri"/>
          <w:b/>
          <w:spacing w:val="-6"/>
          <w:sz w:val="24"/>
          <w:szCs w:val="24"/>
          <w:lang w:val="en-GB"/>
        </w:rPr>
      </w:pP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11</w:t>
      </w:r>
    </w:p>
    <w:p w:rsidR="009B0137" w:rsidRDefault="009B0137" w:rsidP="009B0137">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Forfeiture and termination of the contract</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1. The relationship ends at the contractually envisaged expiry date.</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2. The right to receive the research grant is forfeited by any party who, within thirty days of the publication of the results of their favourable selection, does not declare that they accept the grant or do not appear within the established deadline for the signing of the contract. Delays in acceptance may only be justified in cases of serious illness which are duly certified, obligatory abstention for maternity or cases of force majeure which are appropriately demonstrated.</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lastRenderedPageBreak/>
        <w:t>3. The right to the grant is also forfeited by anyone who makes false declarations or fails to report any causes of incompatibility in accordance with art. 3 of the present notice, without prejudice to additional sanctions envisaged by the prevailing regulations.</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4. During the collaboration relationship where a beneficiary of a grant, without a valid reason, fails to duly continue with the research activity, or is responsible for serious failings or beaches, the Manager of the research project may present a proposal for the commencement of a procedure for the termination of the contract.</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5. Additional causes of the termination of the collaboration relationship are the arising of causes of incompatibility in accordance with art. 3 of the present notice, the voluntary interruption of the activity of the research associate or a serious and relevant breach in accordance with the provisions of the Civil Code, a negative judgment on the report relating to the activity carried out and the results obtained from the competent body of the applicable research Department as per art. 11, paragraph 7 below.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6. The holder of the research grant may withdraw from the contract by providing written notice, with an advance warning of at least twenty days, to the Manager of the research project, who in turn must forward this to the competent administrative Office for the resulting procedural matters.</w:t>
      </w: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12</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 Rights and duties of research associates</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1. The research associate must exclusively carry out research activities in the context of the project he/she is involved in, with the exclusion of activities of mere technical or administrative support, with the obligation to keep confidential any information acquired during the course of the collaboration relationship.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2. The hosting research Department is required to provide to the beneficiary of the grant the available means for the realisation of the research programme, guaranteeing access to the necessary equipment and resources, as well as the use of the technical-administrative services in accordance with the provisions approved by the research Department.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3. The research activity can be carried out partially at a university or research body abroad, as long as this is compatible with the research programme and objectives that are given </w:t>
      </w:r>
      <w:proofErr w:type="spellStart"/>
      <w:r>
        <w:rPr>
          <w:rFonts w:ascii="Calibri" w:hAnsi="Calibri" w:cs="Calibri"/>
          <w:spacing w:val="-12"/>
          <w:sz w:val="24"/>
          <w:szCs w:val="24"/>
          <w:lang w:val="en-GB"/>
        </w:rPr>
        <w:t>o</w:t>
      </w:r>
      <w:proofErr w:type="spellEnd"/>
      <w:r>
        <w:rPr>
          <w:rFonts w:ascii="Calibri" w:hAnsi="Calibri" w:cs="Calibri"/>
          <w:spacing w:val="-12"/>
          <w:sz w:val="24"/>
          <w:szCs w:val="24"/>
          <w:lang w:val="en-GB"/>
        </w:rPr>
        <w:t xml:space="preserve"> the research associate. The period spent abroad must be expressly authorized in advance by the Manager of the research project, who must promptly notify the competent administrative Office, specifying both the period and the foreign institution where the activity will be carried out.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lastRenderedPageBreak/>
        <w:t>4. The beneficiaries of research grants can be authorized to carry out teaching activities, as long as these do not interfere with the commitment relating to the research project and in any case for a maximum of sixty hours per academic year.</w:t>
      </w:r>
    </w:p>
    <w:p w:rsidR="009B0137" w:rsidRDefault="009B0137" w:rsidP="009B0137">
      <w:pPr>
        <w:spacing w:line="360" w:lineRule="auto"/>
        <w:jc w:val="both"/>
        <w:rPr>
          <w:rFonts w:ascii="Calibri" w:hAnsi="Calibri" w:cs="Calibri"/>
          <w:spacing w:val="-14"/>
          <w:sz w:val="24"/>
          <w:szCs w:val="24"/>
          <w:lang w:val="en-GB"/>
        </w:rPr>
      </w:pPr>
      <w:r>
        <w:rPr>
          <w:rFonts w:ascii="Calibri" w:hAnsi="Calibri" w:cs="Calibri"/>
          <w:spacing w:val="-14"/>
          <w:sz w:val="24"/>
          <w:szCs w:val="24"/>
          <w:lang w:val="en-GB"/>
        </w:rPr>
        <w:t xml:space="preserve">5. The research grants are compatible with other sources of income deriving from self-employed work, upon condition that the corresponding duties do not interfere and do not involve conflicts of interest with the specific research activity carried out by the beneficiary of a grant, do not cause any harm to the image or interests of the University, take place in tempi and in a manner which is compatible with the regular execution of the research activity. </w:t>
      </w:r>
    </w:p>
    <w:p w:rsidR="009B0137" w:rsidRDefault="009B0137" w:rsidP="009B0137">
      <w:pPr>
        <w:spacing w:line="360" w:lineRule="auto"/>
        <w:jc w:val="both"/>
        <w:rPr>
          <w:rFonts w:ascii="Calibri" w:hAnsi="Calibri" w:cs="Calibri"/>
          <w:spacing w:val="-12"/>
          <w:sz w:val="24"/>
          <w:szCs w:val="24"/>
          <w:lang w:val="en-GB"/>
        </w:rPr>
      </w:pPr>
      <w:r>
        <w:rPr>
          <w:rFonts w:ascii="Calibri" w:hAnsi="Calibri" w:cs="Calibri"/>
          <w:spacing w:val="-12"/>
          <w:sz w:val="24"/>
          <w:szCs w:val="24"/>
          <w:lang w:val="en-GB"/>
        </w:rPr>
        <w:t xml:space="preserve">6. In cases of doubt, the assessment of the compatibility of the activity detailed above with the  carrying out of the functions connected to the research activity relating to the is delegated to the Manager of the research project, who must notify his/her authorization to the University’s competent Office. </w:t>
      </w:r>
    </w:p>
    <w:p w:rsidR="009B0137" w:rsidRDefault="009B0137" w:rsidP="009B0137">
      <w:pPr>
        <w:spacing w:line="360" w:lineRule="auto"/>
        <w:jc w:val="both"/>
        <w:rPr>
          <w:rFonts w:ascii="Calibri" w:hAnsi="Calibri" w:cs="Calibri"/>
          <w:spacing w:val="-14"/>
          <w:sz w:val="24"/>
          <w:szCs w:val="24"/>
          <w:lang w:val="en-GB"/>
        </w:rPr>
      </w:pPr>
      <w:r>
        <w:rPr>
          <w:rFonts w:ascii="Calibri" w:hAnsi="Calibri" w:cs="Calibri"/>
          <w:spacing w:val="-14"/>
          <w:sz w:val="24"/>
          <w:szCs w:val="24"/>
          <w:lang w:val="en-GB"/>
        </w:rPr>
        <w:t xml:space="preserve">7. The beneficiaries of the grants are required to present annually, and in any case at the end of the relationship, to the competent body of the research Department involved, which must express a positive or negative judgment, a detailed report, approved by the Manager of the research project, on the activities carried out and on the results obtained. </w:t>
      </w:r>
    </w:p>
    <w:p w:rsidR="00E85198" w:rsidRDefault="00E85198" w:rsidP="009B0137">
      <w:pPr>
        <w:spacing w:line="360" w:lineRule="auto"/>
        <w:jc w:val="center"/>
        <w:outlineLvl w:val="0"/>
        <w:rPr>
          <w:rFonts w:ascii="Calibri" w:hAnsi="Calibri" w:cs="Calibri"/>
          <w:b/>
          <w:spacing w:val="-6"/>
          <w:sz w:val="24"/>
          <w:szCs w:val="24"/>
          <w:lang w:val="en-GB"/>
        </w:rPr>
      </w:pP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13</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Beneficiaries of the grants in the scientific disciplinary sector of the medical-clinical area</w:t>
      </w:r>
    </w:p>
    <w:p w:rsidR="009B0137" w:rsidRPr="00D10B18" w:rsidRDefault="009B0137" w:rsidP="009B0137">
      <w:pPr>
        <w:spacing w:line="360" w:lineRule="auto"/>
        <w:jc w:val="both"/>
        <w:rPr>
          <w:rFonts w:ascii="Calibri" w:hAnsi="Calibri" w:cs="Calibri"/>
          <w:spacing w:val="-14"/>
          <w:sz w:val="24"/>
          <w:szCs w:val="24"/>
          <w:lang w:val="en-GB"/>
        </w:rPr>
      </w:pPr>
      <w:r w:rsidRPr="00D10B18">
        <w:rPr>
          <w:rFonts w:ascii="Calibri" w:hAnsi="Calibri" w:cs="Calibri"/>
          <w:spacing w:val="-14"/>
          <w:sz w:val="24"/>
          <w:szCs w:val="24"/>
          <w:lang w:val="en-GB"/>
        </w:rPr>
        <w:t xml:space="preserve">1. The beneficiaries of grants in the scientific disciplinary sector of the medical-clinical area are allowed, in accordance with the means envisaged by the individual agreements and by prevailing Regulations, to use the health facilities associated with the University and in particular the facilities of the Tor </w:t>
      </w:r>
      <w:proofErr w:type="spellStart"/>
      <w:r w:rsidRPr="00D10B18">
        <w:rPr>
          <w:rFonts w:ascii="Calibri" w:hAnsi="Calibri" w:cs="Calibri"/>
          <w:spacing w:val="-14"/>
          <w:sz w:val="24"/>
          <w:szCs w:val="24"/>
          <w:lang w:val="en-GB"/>
        </w:rPr>
        <w:t>Vergata</w:t>
      </w:r>
      <w:proofErr w:type="spellEnd"/>
      <w:r w:rsidRPr="00D10B18">
        <w:rPr>
          <w:rFonts w:ascii="Calibri" w:hAnsi="Calibri" w:cs="Calibri"/>
          <w:spacing w:val="-14"/>
          <w:sz w:val="24"/>
          <w:szCs w:val="24"/>
          <w:lang w:val="en-GB"/>
        </w:rPr>
        <w:t xml:space="preserve"> Polyclinic, for purposes directly connected to the carrying out of their research activities, including for the acquisition of the clinical data relating to the treatments applied to patients, as per legislative decree of the 30</w:t>
      </w:r>
      <w:r w:rsidRPr="00D10B18">
        <w:rPr>
          <w:rFonts w:ascii="Calibri" w:hAnsi="Calibri" w:cs="Calibri"/>
          <w:spacing w:val="-14"/>
          <w:sz w:val="24"/>
          <w:szCs w:val="24"/>
          <w:vertAlign w:val="superscript"/>
          <w:lang w:val="en-GB"/>
        </w:rPr>
        <w:t>th</w:t>
      </w:r>
      <w:r w:rsidRPr="00D10B18">
        <w:rPr>
          <w:rFonts w:ascii="Calibri" w:hAnsi="Calibri" w:cs="Calibri"/>
          <w:spacing w:val="-14"/>
          <w:sz w:val="24"/>
          <w:szCs w:val="24"/>
          <w:lang w:val="en-GB"/>
        </w:rPr>
        <w:t xml:space="preserve"> June 2003, n. 196.</w:t>
      </w:r>
    </w:p>
    <w:p w:rsidR="00E85198" w:rsidRDefault="00E85198" w:rsidP="009B0137">
      <w:pPr>
        <w:spacing w:line="360" w:lineRule="auto"/>
        <w:jc w:val="center"/>
        <w:outlineLvl w:val="0"/>
        <w:rPr>
          <w:rFonts w:ascii="Calibri" w:hAnsi="Calibri" w:cs="Calibri"/>
          <w:b/>
          <w:spacing w:val="-6"/>
          <w:sz w:val="24"/>
          <w:szCs w:val="24"/>
          <w:lang w:val="en-GB"/>
        </w:rPr>
      </w:pPr>
    </w:p>
    <w:p w:rsidR="00E85198" w:rsidRDefault="00E85198" w:rsidP="009B0137">
      <w:pPr>
        <w:spacing w:line="360" w:lineRule="auto"/>
        <w:jc w:val="center"/>
        <w:outlineLvl w:val="0"/>
        <w:rPr>
          <w:rFonts w:ascii="Calibri" w:hAnsi="Calibri" w:cs="Calibri"/>
          <w:b/>
          <w:spacing w:val="-6"/>
          <w:sz w:val="24"/>
          <w:szCs w:val="24"/>
          <w:lang w:val="en-GB"/>
        </w:rPr>
      </w:pPr>
    </w:p>
    <w:p w:rsidR="00E85198" w:rsidRDefault="00E85198" w:rsidP="009B0137">
      <w:pPr>
        <w:spacing w:line="360" w:lineRule="auto"/>
        <w:jc w:val="center"/>
        <w:outlineLvl w:val="0"/>
        <w:rPr>
          <w:rFonts w:ascii="Calibri" w:hAnsi="Calibri" w:cs="Calibri"/>
          <w:b/>
          <w:spacing w:val="-6"/>
          <w:sz w:val="24"/>
          <w:szCs w:val="24"/>
          <w:lang w:val="en-GB"/>
        </w:rPr>
      </w:pPr>
    </w:p>
    <w:p w:rsidR="00E85198" w:rsidRDefault="00E85198" w:rsidP="009B0137">
      <w:pPr>
        <w:spacing w:line="360" w:lineRule="auto"/>
        <w:jc w:val="center"/>
        <w:outlineLvl w:val="0"/>
        <w:rPr>
          <w:rFonts w:ascii="Calibri" w:hAnsi="Calibri" w:cs="Calibri"/>
          <w:b/>
          <w:spacing w:val="-6"/>
          <w:sz w:val="24"/>
          <w:szCs w:val="24"/>
          <w:lang w:val="en-GB"/>
        </w:rPr>
      </w:pPr>
    </w:p>
    <w:p w:rsidR="009B0137" w:rsidRDefault="009B0137" w:rsidP="009B0137">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14</w:t>
      </w:r>
    </w:p>
    <w:p w:rsidR="009B0137" w:rsidRDefault="009B0137" w:rsidP="009B0137">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Publication</w:t>
      </w:r>
    </w:p>
    <w:p w:rsidR="009B0137" w:rsidRDefault="009B0137" w:rsidP="009B0137">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 xml:space="preserve">1. The present notice is made public on the website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in the section “</w:t>
      </w:r>
      <w:proofErr w:type="spellStart"/>
      <w:r>
        <w:rPr>
          <w:rFonts w:ascii="Calibri" w:hAnsi="Calibri" w:cs="Calibri"/>
          <w:i/>
          <w:spacing w:val="-6"/>
          <w:sz w:val="24"/>
          <w:szCs w:val="24"/>
          <w:lang w:val="en-GB"/>
        </w:rPr>
        <w:t>Avvisi</w:t>
      </w:r>
      <w:proofErr w:type="spellEnd"/>
      <w:r>
        <w:rPr>
          <w:rFonts w:ascii="Calibri" w:hAnsi="Calibri" w:cs="Calibri"/>
          <w:i/>
          <w:spacing w:val="-6"/>
          <w:sz w:val="24"/>
          <w:szCs w:val="24"/>
          <w:lang w:val="en-GB"/>
        </w:rPr>
        <w:t xml:space="preserve"> e </w:t>
      </w:r>
      <w:proofErr w:type="spellStart"/>
      <w:r>
        <w:rPr>
          <w:rFonts w:ascii="Calibri" w:hAnsi="Calibri" w:cs="Calibri"/>
          <w:i/>
          <w:spacing w:val="-6"/>
          <w:sz w:val="24"/>
          <w:szCs w:val="24"/>
          <w:lang w:val="en-GB"/>
        </w:rPr>
        <w:t>bandi</w:t>
      </w:r>
      <w:proofErr w:type="spellEnd"/>
      <w:r>
        <w:rPr>
          <w:rFonts w:ascii="Calibri" w:hAnsi="Calibri" w:cs="Calibri"/>
          <w:spacing w:val="-6"/>
          <w:sz w:val="24"/>
          <w:szCs w:val="24"/>
          <w:lang w:val="en-GB"/>
        </w:rPr>
        <w:t>” and in the link “</w:t>
      </w:r>
      <w:r>
        <w:rPr>
          <w:rFonts w:ascii="Calibri" w:hAnsi="Calibri" w:cs="Calibri"/>
          <w:i/>
          <w:spacing w:val="-6"/>
          <w:sz w:val="24"/>
          <w:szCs w:val="24"/>
          <w:lang w:val="en-GB"/>
        </w:rPr>
        <w:t xml:space="preserve">La </w:t>
      </w:r>
      <w:proofErr w:type="spellStart"/>
      <w:r>
        <w:rPr>
          <w:rFonts w:ascii="Calibri" w:hAnsi="Calibri" w:cs="Calibri"/>
          <w:i/>
          <w:spacing w:val="-6"/>
          <w:sz w:val="24"/>
          <w:szCs w:val="24"/>
          <w:lang w:val="en-GB"/>
        </w:rPr>
        <w:t>Ricerca</w:t>
      </w:r>
      <w:proofErr w:type="spellEnd"/>
      <w:r>
        <w:rPr>
          <w:rFonts w:ascii="Calibri" w:hAnsi="Calibri" w:cs="Calibri"/>
          <w:spacing w:val="-6"/>
          <w:sz w:val="24"/>
          <w:szCs w:val="24"/>
          <w:lang w:val="en-GB"/>
        </w:rPr>
        <w:t>” - “</w:t>
      </w:r>
      <w:proofErr w:type="spellStart"/>
      <w:r>
        <w:rPr>
          <w:rFonts w:ascii="Calibri" w:hAnsi="Calibri" w:cs="Calibri"/>
          <w:i/>
          <w:spacing w:val="-6"/>
          <w:sz w:val="24"/>
          <w:szCs w:val="24"/>
          <w:lang w:val="en-GB"/>
        </w:rPr>
        <w:t>Ricerca</w:t>
      </w:r>
      <w:proofErr w:type="spellEnd"/>
      <w:r>
        <w:rPr>
          <w:rFonts w:ascii="Calibri" w:hAnsi="Calibri" w:cs="Calibri"/>
          <w:i/>
          <w:spacing w:val="-6"/>
          <w:sz w:val="24"/>
          <w:szCs w:val="24"/>
          <w:lang w:val="en-GB"/>
        </w:rPr>
        <w:t xml:space="preserve"> </w:t>
      </w:r>
      <w:proofErr w:type="spellStart"/>
      <w:r>
        <w:rPr>
          <w:rFonts w:ascii="Calibri" w:hAnsi="Calibri" w:cs="Calibri"/>
          <w:i/>
          <w:spacing w:val="-6"/>
          <w:sz w:val="24"/>
          <w:szCs w:val="24"/>
          <w:lang w:val="en-GB"/>
        </w:rPr>
        <w:t>nazionale</w:t>
      </w:r>
      <w:proofErr w:type="spellEnd"/>
      <w:r>
        <w:rPr>
          <w:rFonts w:ascii="Calibri" w:hAnsi="Calibri" w:cs="Calibri"/>
          <w:i/>
          <w:spacing w:val="-6"/>
          <w:sz w:val="24"/>
          <w:szCs w:val="24"/>
          <w:lang w:val="en-GB"/>
        </w:rPr>
        <w:t xml:space="preserve"> e di </w:t>
      </w:r>
      <w:proofErr w:type="spellStart"/>
      <w:r>
        <w:rPr>
          <w:rFonts w:ascii="Calibri" w:hAnsi="Calibri" w:cs="Calibri"/>
          <w:i/>
          <w:spacing w:val="-6"/>
          <w:sz w:val="24"/>
          <w:szCs w:val="24"/>
          <w:lang w:val="en-GB"/>
        </w:rPr>
        <w:t>Ateneo</w:t>
      </w:r>
      <w:proofErr w:type="spellEnd"/>
      <w:r>
        <w:rPr>
          <w:rFonts w:ascii="Calibri" w:hAnsi="Calibri" w:cs="Calibri"/>
          <w:spacing w:val="-6"/>
          <w:sz w:val="24"/>
          <w:szCs w:val="24"/>
          <w:lang w:val="en-GB"/>
        </w:rPr>
        <w:t>” - “</w:t>
      </w:r>
      <w:proofErr w:type="spellStart"/>
      <w:r>
        <w:rPr>
          <w:rFonts w:ascii="Calibri" w:hAnsi="Calibri" w:cs="Calibri"/>
          <w:spacing w:val="-6"/>
          <w:sz w:val="24"/>
          <w:szCs w:val="24"/>
          <w:lang w:val="en-GB"/>
        </w:rPr>
        <w:t>Ripartizione</w:t>
      </w:r>
      <w:proofErr w:type="spellEnd"/>
      <w:r>
        <w:rPr>
          <w:rFonts w:ascii="Calibri" w:hAnsi="Calibri" w:cs="Calibri"/>
          <w:spacing w:val="-6"/>
          <w:sz w:val="24"/>
          <w:szCs w:val="24"/>
          <w:lang w:val="en-GB"/>
        </w:rPr>
        <w:t xml:space="preserve"> 4 - </w:t>
      </w:r>
      <w:proofErr w:type="spellStart"/>
      <w:r>
        <w:rPr>
          <w:rFonts w:ascii="Calibri" w:hAnsi="Calibri" w:cs="Calibri"/>
          <w:spacing w:val="-6"/>
          <w:sz w:val="24"/>
          <w:szCs w:val="24"/>
          <w:lang w:val="en-GB"/>
        </w:rPr>
        <w:t>Assegni</w:t>
      </w:r>
      <w:proofErr w:type="spellEnd"/>
      <w:r>
        <w:rPr>
          <w:rFonts w:ascii="Calibri" w:hAnsi="Calibri" w:cs="Calibri"/>
          <w:spacing w:val="-6"/>
          <w:sz w:val="24"/>
          <w:szCs w:val="24"/>
          <w:lang w:val="en-GB"/>
        </w:rPr>
        <w:t xml:space="preserve"> di </w:t>
      </w:r>
      <w:proofErr w:type="spellStart"/>
      <w:r>
        <w:rPr>
          <w:rFonts w:ascii="Calibri" w:hAnsi="Calibri" w:cs="Calibri"/>
          <w:spacing w:val="-6"/>
          <w:sz w:val="24"/>
          <w:szCs w:val="24"/>
          <w:lang w:val="en-GB"/>
        </w:rPr>
        <w:t>ricerca</w:t>
      </w:r>
      <w:proofErr w:type="spellEnd"/>
      <w:r>
        <w:rPr>
          <w:rFonts w:ascii="Calibri" w:hAnsi="Calibri" w:cs="Calibri"/>
          <w:spacing w:val="-6"/>
          <w:sz w:val="24"/>
          <w:szCs w:val="24"/>
          <w:lang w:val="en-GB"/>
        </w:rPr>
        <w:t xml:space="preserve"> - “</w:t>
      </w:r>
      <w:proofErr w:type="spellStart"/>
      <w:r>
        <w:rPr>
          <w:rFonts w:ascii="Calibri" w:hAnsi="Calibri" w:cs="Calibri"/>
          <w:i/>
          <w:spacing w:val="-6"/>
          <w:sz w:val="24"/>
          <w:szCs w:val="24"/>
          <w:lang w:val="en-GB"/>
        </w:rPr>
        <w:t>Bandi</w:t>
      </w:r>
      <w:proofErr w:type="spellEnd"/>
      <w:r>
        <w:rPr>
          <w:rFonts w:ascii="Calibri" w:hAnsi="Calibri" w:cs="Calibri"/>
          <w:i/>
          <w:spacing w:val="-6"/>
          <w:sz w:val="24"/>
          <w:szCs w:val="24"/>
          <w:lang w:val="en-GB"/>
        </w:rPr>
        <w:t xml:space="preserve"> </w:t>
      </w:r>
      <w:proofErr w:type="spellStart"/>
      <w:r>
        <w:rPr>
          <w:rFonts w:ascii="Calibri" w:hAnsi="Calibri" w:cs="Calibri"/>
          <w:i/>
          <w:spacing w:val="-6"/>
          <w:sz w:val="24"/>
          <w:szCs w:val="24"/>
          <w:lang w:val="en-GB"/>
        </w:rPr>
        <w:t>attivi</w:t>
      </w:r>
      <w:proofErr w:type="spellEnd"/>
      <w:r>
        <w:rPr>
          <w:rFonts w:ascii="Calibri" w:hAnsi="Calibri" w:cs="Calibri"/>
          <w:spacing w:val="-6"/>
          <w:sz w:val="24"/>
          <w:szCs w:val="24"/>
          <w:lang w:val="en-GB"/>
        </w:rPr>
        <w:t>”, on the website of the Ministry of Education, University and Research and on that of the European Union.</w:t>
      </w:r>
    </w:p>
    <w:p w:rsidR="009B0137" w:rsidRDefault="009B0137" w:rsidP="00FB6D31">
      <w:pPr>
        <w:spacing w:line="360" w:lineRule="auto"/>
        <w:ind w:left="7080"/>
        <w:rPr>
          <w:rFonts w:ascii="Calibri" w:hAnsi="Calibri" w:cs="Calibri"/>
          <w:b/>
          <w:spacing w:val="-6"/>
          <w:sz w:val="24"/>
          <w:szCs w:val="24"/>
          <w:lang w:val="en-US"/>
        </w:rPr>
      </w:pPr>
      <w:r>
        <w:rPr>
          <w:rFonts w:ascii="Calibri" w:hAnsi="Calibri" w:cs="Calibri"/>
          <w:b/>
          <w:spacing w:val="-6"/>
          <w:sz w:val="24"/>
          <w:szCs w:val="24"/>
          <w:lang w:val="en-US"/>
        </w:rPr>
        <w:t>THE GENERAL DIRECTOR</w:t>
      </w:r>
    </w:p>
    <w:p w:rsidR="006E3839" w:rsidRPr="009B0137" w:rsidRDefault="009B0137" w:rsidP="009B0137">
      <w:r>
        <w:rPr>
          <w:rFonts w:ascii="Calibri" w:hAnsi="Calibri" w:cs="Calibri"/>
          <w:b/>
          <w:i/>
          <w:spacing w:val="-6"/>
          <w:sz w:val="24"/>
          <w:szCs w:val="24"/>
          <w:lang w:val="en-US"/>
        </w:rPr>
        <w:t xml:space="preserve">                                                                                                                                         </w:t>
      </w:r>
      <w:r w:rsidR="00F40D11">
        <w:rPr>
          <w:rFonts w:ascii="Calibri" w:hAnsi="Calibri" w:cs="Calibri"/>
          <w:b/>
          <w:i/>
          <w:spacing w:val="-6"/>
          <w:sz w:val="24"/>
          <w:szCs w:val="24"/>
          <w:lang w:val="en-US"/>
        </w:rPr>
        <w:t>F.TO</w:t>
      </w:r>
      <w:bookmarkStart w:id="0" w:name="_GoBack"/>
      <w:bookmarkEnd w:id="0"/>
      <w:r>
        <w:rPr>
          <w:rFonts w:ascii="Calibri" w:hAnsi="Calibri" w:cs="Calibri"/>
          <w:b/>
          <w:i/>
          <w:spacing w:val="-6"/>
          <w:sz w:val="24"/>
          <w:szCs w:val="24"/>
          <w:lang w:val="en-US"/>
        </w:rPr>
        <w:t xml:space="preserve"> </w:t>
      </w:r>
      <w:proofErr w:type="spellStart"/>
      <w:r>
        <w:rPr>
          <w:rFonts w:ascii="Calibri" w:hAnsi="Calibri" w:cs="Calibri"/>
          <w:b/>
          <w:i/>
          <w:spacing w:val="-6"/>
          <w:sz w:val="24"/>
          <w:szCs w:val="24"/>
          <w:lang w:val="en-US"/>
        </w:rPr>
        <w:t>dott</w:t>
      </w:r>
      <w:proofErr w:type="spellEnd"/>
      <w:r>
        <w:rPr>
          <w:rFonts w:ascii="Calibri" w:hAnsi="Calibri" w:cs="Calibri"/>
          <w:b/>
          <w:i/>
          <w:spacing w:val="-6"/>
          <w:sz w:val="24"/>
          <w:szCs w:val="24"/>
          <w:lang w:val="en-US"/>
        </w:rPr>
        <w:t xml:space="preserve">. Giuseppe </w:t>
      </w:r>
      <w:proofErr w:type="spellStart"/>
      <w:r>
        <w:rPr>
          <w:rFonts w:ascii="Calibri" w:hAnsi="Calibri" w:cs="Calibri"/>
          <w:b/>
          <w:i/>
          <w:spacing w:val="-6"/>
          <w:sz w:val="24"/>
          <w:szCs w:val="24"/>
          <w:lang w:val="en-US"/>
        </w:rPr>
        <w:t>Colpani</w:t>
      </w:r>
      <w:proofErr w:type="spellEnd"/>
    </w:p>
    <w:sectPr w:rsidR="006E3839" w:rsidRPr="009B0137" w:rsidSect="0078783B">
      <w:headerReference w:type="default" r:id="rId12"/>
      <w:footerReference w:type="defaul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66B" w:rsidRDefault="00C1566B" w:rsidP="0015491C">
      <w:r>
        <w:separator/>
      </w:r>
    </w:p>
  </w:endnote>
  <w:endnote w:type="continuationSeparator" w:id="0">
    <w:p w:rsidR="00C1566B" w:rsidRDefault="00C1566B"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rce">
    <w:altName w:val="Arial"/>
    <w:panose1 w:val="00000000000000000000"/>
    <w:charset w:val="00"/>
    <w:family w:val="swiss"/>
    <w:notTrueType/>
    <w:pitch w:val="variable"/>
    <w:sig w:usb0="00000001"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BA138B" w:rsidTr="00BA138B">
      <w:trPr>
        <w:trHeight w:val="699"/>
        <w:jc w:val="center"/>
      </w:trPr>
      <w:tc>
        <w:tcPr>
          <w:tcW w:w="2067"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Via Cracovia 50, 00133 Roma</w:t>
          </w:r>
        </w:p>
        <w:p w:rsidR="00BA138B" w:rsidRPr="00BA138B" w:rsidRDefault="00BA138B" w:rsidP="00E542C0">
          <w:pPr>
            <w:pStyle w:val="Pidipagina"/>
            <w:rPr>
              <w:rFonts w:ascii="Circe" w:hAnsi="Circe" w:cs="Arial"/>
              <w:color w:val="262626" w:themeColor="text1" w:themeTint="D9"/>
              <w:sz w:val="16"/>
              <w:szCs w:val="16"/>
            </w:rPr>
          </w:pPr>
          <w:r>
            <w:rPr>
              <w:rFonts w:ascii="Circe" w:hAnsi="Circe" w:cs="Arial"/>
              <w:color w:val="262626" w:themeColor="text1" w:themeTint="D9"/>
              <w:sz w:val="16"/>
              <w:szCs w:val="16"/>
            </w:rPr>
            <w:t>www.</w:t>
          </w:r>
          <w:r w:rsidRPr="00BA138B">
            <w:rPr>
              <w:rFonts w:ascii="Circe" w:hAnsi="Circe" w:cs="Arial"/>
              <w:color w:val="262626" w:themeColor="text1" w:themeTint="D9"/>
              <w:sz w:val="16"/>
              <w:szCs w:val="16"/>
            </w:rPr>
            <w:t>web.uniroma2.it</w:t>
          </w:r>
        </w:p>
      </w:tc>
      <w:tc>
        <w:tcPr>
          <w:tcW w:w="1999" w:type="pct"/>
          <w:vAlign w:val="center"/>
        </w:tcPr>
        <w:p w:rsidR="00BD5EAE" w:rsidRDefault="00BD5EAE" w:rsidP="00BD5EAE">
          <w:pPr>
            <w:pStyle w:val="Pidipagina"/>
            <w:rPr>
              <w:rFonts w:ascii="Circe" w:hAnsi="Circe" w:cs="Arial"/>
              <w:color w:val="262626" w:themeColor="text1" w:themeTint="D9"/>
              <w:sz w:val="16"/>
              <w:szCs w:val="16"/>
              <w:lang w:val="en-US"/>
            </w:rPr>
          </w:pPr>
          <w:r>
            <w:rPr>
              <w:rFonts w:ascii="Circe" w:hAnsi="Circe" w:cs="Arial"/>
              <w:color w:val="262626" w:themeColor="text1" w:themeTint="D9"/>
              <w:sz w:val="16"/>
              <w:szCs w:val="16"/>
              <w:lang w:val="en-US"/>
            </w:rPr>
            <w:t>Tel.  06 7259 2344</w:t>
          </w:r>
        </w:p>
        <w:p w:rsidR="0078783B" w:rsidRPr="00BA138B" w:rsidRDefault="00BD5EAE" w:rsidP="00BD5EAE">
          <w:pPr>
            <w:pStyle w:val="Pidipagina"/>
            <w:rPr>
              <w:rFonts w:ascii="Circe" w:hAnsi="Circe" w:cs="Arial"/>
              <w:color w:val="262626" w:themeColor="text1" w:themeTint="D9"/>
              <w:sz w:val="16"/>
              <w:szCs w:val="16"/>
              <w:lang w:val="en-US"/>
            </w:rPr>
          </w:pPr>
          <w:r>
            <w:rPr>
              <w:rFonts w:ascii="Circe" w:hAnsi="Circe" w:cs="Arial"/>
              <w:color w:val="262626" w:themeColor="text1" w:themeTint="D9"/>
              <w:sz w:val="16"/>
              <w:szCs w:val="16"/>
              <w:lang w:val="en-US"/>
            </w:rPr>
            <w:t>Assegni.ricerca@amm.uniroma2.it</w:t>
          </w:r>
        </w:p>
      </w:tc>
      <w:tc>
        <w:tcPr>
          <w:tcW w:w="934"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C.F. 80213750583</w:t>
          </w:r>
        </w:p>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P.I.   02133971008</w:t>
          </w:r>
        </w:p>
      </w:tc>
    </w:tr>
  </w:tbl>
  <w:p w:rsidR="0015491C" w:rsidRPr="00BA138B" w:rsidRDefault="0015491C" w:rsidP="00BA138B">
    <w:pPr>
      <w:pStyle w:val="Pidipagina"/>
      <w:rPr>
        <w:rFonts w:ascii="Circe" w:hAnsi="Circe"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66B" w:rsidRDefault="00C1566B" w:rsidP="0015491C">
      <w:r>
        <w:separator/>
      </w:r>
    </w:p>
  </w:footnote>
  <w:footnote w:type="continuationSeparator" w:id="0">
    <w:p w:rsidR="00C1566B" w:rsidRDefault="00C1566B"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Tr="001C00AE">
      <w:trPr>
        <w:trHeight w:val="1106"/>
        <w:jc w:val="center"/>
      </w:trPr>
      <w:tc>
        <w:tcPr>
          <w:tcW w:w="5154" w:type="dxa"/>
          <w:vAlign w:val="center"/>
        </w:tcPr>
        <w:p w:rsidR="0015491C" w:rsidRDefault="001C00AE" w:rsidP="00C81D16">
          <w:pPr>
            <w:pStyle w:val="Intestazione"/>
            <w:tabs>
              <w:tab w:val="clear" w:pos="4819"/>
              <w:tab w:val="clear" w:pos="9638"/>
              <w:tab w:val="left" w:pos="4335"/>
            </w:tabs>
            <w:jc w:val="center"/>
          </w:pPr>
          <w:r>
            <w:rPr>
              <w:rFonts w:ascii="Circe" w:hAnsi="Circe"/>
              <w:noProof/>
              <w:lang w:eastAsia="it-IT"/>
            </w:rPr>
            <w:drawing>
              <wp:inline distT="0" distB="0" distL="0" distR="0" wp14:anchorId="56ECBA45" wp14:editId="52B2DE1B">
                <wp:extent cx="2876550" cy="665564"/>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rsidR="0015491C" w:rsidRDefault="00C81D16" w:rsidP="0015491C">
          <w:pPr>
            <w:pStyle w:val="Intestazione"/>
            <w:tabs>
              <w:tab w:val="clear" w:pos="4819"/>
              <w:tab w:val="clear" w:pos="9638"/>
              <w:tab w:val="left" w:pos="4335"/>
            </w:tabs>
          </w:pPr>
          <w:r>
            <w:rPr>
              <w:noProof/>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15491C" w:rsidRPr="00F16398" w:rsidRDefault="00C81D16" w:rsidP="00C36EC0">
          <w:pPr>
            <w:pStyle w:val="Intestazione"/>
            <w:tabs>
              <w:tab w:val="clear" w:pos="4819"/>
              <w:tab w:val="clear" w:pos="9638"/>
              <w:tab w:val="left" w:pos="4335"/>
            </w:tabs>
            <w:rPr>
              <w:rFonts w:ascii="Circe" w:hAnsi="Circe"/>
            </w:rPr>
          </w:pPr>
          <w:r w:rsidRPr="00F16398">
            <w:rPr>
              <w:rFonts w:ascii="Circe" w:hAnsi="Circe"/>
              <w:b/>
            </w:rPr>
            <w:t xml:space="preserve">Direzione </w:t>
          </w:r>
          <w:r w:rsidR="00F16398" w:rsidRPr="00F16398">
            <w:rPr>
              <w:rFonts w:ascii="Circe" w:hAnsi="Circe"/>
              <w:b/>
            </w:rPr>
            <w:t>II</w:t>
          </w:r>
          <w:r w:rsidRPr="00F16398">
            <w:rPr>
              <w:rFonts w:ascii="Circe" w:hAnsi="Circe"/>
              <w:b/>
            </w:rPr>
            <w:t xml:space="preserve"> – </w:t>
          </w:r>
          <w:r w:rsidRPr="00C36EC0">
            <w:rPr>
              <w:rFonts w:ascii="Circe" w:hAnsi="Circe"/>
              <w:b/>
            </w:rPr>
            <w:t xml:space="preserve">Divisione </w:t>
          </w:r>
          <w:r w:rsidR="00F16398" w:rsidRPr="00C36EC0">
            <w:rPr>
              <w:rFonts w:ascii="Circe" w:hAnsi="Circe"/>
              <w:b/>
            </w:rPr>
            <w:t>I</w:t>
          </w:r>
          <w:r w:rsidRPr="00C36EC0">
            <w:rPr>
              <w:rFonts w:ascii="Circe" w:hAnsi="Circe"/>
              <w:b/>
            </w:rPr>
            <w:t xml:space="preserve"> – </w:t>
          </w:r>
          <w:r w:rsidR="00F16398" w:rsidRPr="00C36EC0">
            <w:rPr>
              <w:rFonts w:ascii="Circe" w:hAnsi="Circe"/>
              <w:b/>
            </w:rPr>
            <w:t>Ricerca Nazionale</w:t>
          </w:r>
          <w:r w:rsidR="00F16398" w:rsidRPr="00C36EC0">
            <w:rPr>
              <w:rFonts w:ascii="Circe" w:hAnsi="Circe"/>
              <w:b/>
            </w:rPr>
            <w:br/>
          </w:r>
          <w:r w:rsidR="00F16398">
            <w:rPr>
              <w:rFonts w:ascii="Circe" w:hAnsi="Circe"/>
            </w:rPr>
            <w:t xml:space="preserve">Ripartizione </w:t>
          </w:r>
          <w:r w:rsidR="00447093">
            <w:rPr>
              <w:rFonts w:ascii="Circe" w:hAnsi="Circe"/>
            </w:rPr>
            <w:t>I</w:t>
          </w:r>
          <w:r w:rsidR="00F16398">
            <w:rPr>
              <w:rFonts w:ascii="Circe" w:hAnsi="Circe"/>
            </w:rPr>
            <w:t xml:space="preserve">I – </w:t>
          </w:r>
          <w:r w:rsidR="00447093">
            <w:rPr>
              <w:rFonts w:ascii="Circe" w:hAnsi="Circe"/>
            </w:rPr>
            <w:t>Assegni di ricerca</w:t>
          </w:r>
        </w:p>
      </w:tc>
    </w:tr>
  </w:tbl>
  <w:p w:rsidR="0015491C" w:rsidRPr="0015491C" w:rsidRDefault="0015491C" w:rsidP="0015491C">
    <w:pPr>
      <w:pStyle w:val="Intestazione"/>
      <w:tabs>
        <w:tab w:val="clear" w:pos="4819"/>
        <w:tab w:val="clear" w:pos="9638"/>
        <w:tab w:val="left" w:pos="433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0B36C1"/>
    <w:multiLevelType w:val="hybridMultilevel"/>
    <w:tmpl w:val="905E0588"/>
    <w:lvl w:ilvl="0" w:tplc="2990BDA2">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3AFC"/>
    <w:rsid w:val="00047D06"/>
    <w:rsid w:val="000D6814"/>
    <w:rsid w:val="000F4720"/>
    <w:rsid w:val="001063B4"/>
    <w:rsid w:val="0015491C"/>
    <w:rsid w:val="001A2B2C"/>
    <w:rsid w:val="001B0258"/>
    <w:rsid w:val="001B6FA2"/>
    <w:rsid w:val="001C00AE"/>
    <w:rsid w:val="001D3FA6"/>
    <w:rsid w:val="00211EE0"/>
    <w:rsid w:val="00283A77"/>
    <w:rsid w:val="002A6FB7"/>
    <w:rsid w:val="00372B6D"/>
    <w:rsid w:val="003D7883"/>
    <w:rsid w:val="003E76F0"/>
    <w:rsid w:val="00433401"/>
    <w:rsid w:val="00447093"/>
    <w:rsid w:val="00460334"/>
    <w:rsid w:val="004F46A2"/>
    <w:rsid w:val="00524E5F"/>
    <w:rsid w:val="005A4AEF"/>
    <w:rsid w:val="005C4CB8"/>
    <w:rsid w:val="005C50D9"/>
    <w:rsid w:val="00623CF8"/>
    <w:rsid w:val="006567CE"/>
    <w:rsid w:val="00691DDB"/>
    <w:rsid w:val="0069554E"/>
    <w:rsid w:val="006D62B3"/>
    <w:rsid w:val="006E3839"/>
    <w:rsid w:val="0078783B"/>
    <w:rsid w:val="007B78CE"/>
    <w:rsid w:val="007C2223"/>
    <w:rsid w:val="007E305A"/>
    <w:rsid w:val="00835880"/>
    <w:rsid w:val="00844996"/>
    <w:rsid w:val="0084530D"/>
    <w:rsid w:val="008B0D21"/>
    <w:rsid w:val="008D23EC"/>
    <w:rsid w:val="00937CFC"/>
    <w:rsid w:val="00942199"/>
    <w:rsid w:val="009734E2"/>
    <w:rsid w:val="00997F27"/>
    <w:rsid w:val="009B0137"/>
    <w:rsid w:val="00A31074"/>
    <w:rsid w:val="00B14431"/>
    <w:rsid w:val="00B8512A"/>
    <w:rsid w:val="00B94E2B"/>
    <w:rsid w:val="00BA138B"/>
    <w:rsid w:val="00BD5EAE"/>
    <w:rsid w:val="00BF18C2"/>
    <w:rsid w:val="00C1566B"/>
    <w:rsid w:val="00C32BD0"/>
    <w:rsid w:val="00C36EC0"/>
    <w:rsid w:val="00C6562D"/>
    <w:rsid w:val="00C7351A"/>
    <w:rsid w:val="00C81D16"/>
    <w:rsid w:val="00C915B0"/>
    <w:rsid w:val="00D10B18"/>
    <w:rsid w:val="00D1420D"/>
    <w:rsid w:val="00D27A53"/>
    <w:rsid w:val="00D33304"/>
    <w:rsid w:val="00D37CF7"/>
    <w:rsid w:val="00DD26F6"/>
    <w:rsid w:val="00E05804"/>
    <w:rsid w:val="00E542C0"/>
    <w:rsid w:val="00E67C02"/>
    <w:rsid w:val="00E76D9F"/>
    <w:rsid w:val="00E85198"/>
    <w:rsid w:val="00EA3BF8"/>
    <w:rsid w:val="00EA7BCC"/>
    <w:rsid w:val="00F0078B"/>
    <w:rsid w:val="00F16398"/>
    <w:rsid w:val="00F40D11"/>
    <w:rsid w:val="00F45344"/>
    <w:rsid w:val="00F54B9D"/>
    <w:rsid w:val="00F620B5"/>
    <w:rsid w:val="00FB6D31"/>
    <w:rsid w:val="00FC4627"/>
    <w:rsid w:val="00FD499A"/>
    <w:rsid w:val="00FE78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98D8CC"/>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4E5F"/>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013AF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semiHidden/>
    <w:unhideWhenUsed/>
    <w:qFormat/>
    <w:rsid w:val="00372B6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Rientrocorpodeltesto">
    <w:name w:val="Body Text Indent"/>
    <w:basedOn w:val="Normale"/>
    <w:link w:val="RientrocorpodeltestoCarattere"/>
    <w:semiHidden/>
    <w:unhideWhenUsed/>
    <w:rsid w:val="00013AFC"/>
    <w:pPr>
      <w:widowControl w:val="0"/>
      <w:spacing w:line="479" w:lineRule="atLeast"/>
      <w:ind w:firstLine="709"/>
      <w:jc w:val="both"/>
    </w:pPr>
    <w:rPr>
      <w:sz w:val="24"/>
    </w:rPr>
  </w:style>
  <w:style w:type="character" w:customStyle="1" w:styleId="RientrocorpodeltestoCarattere">
    <w:name w:val="Rientro corpo del testo Carattere"/>
    <w:basedOn w:val="Carpredefinitoparagrafo"/>
    <w:link w:val="Rientrocorpodeltesto"/>
    <w:semiHidden/>
    <w:rsid w:val="00013AFC"/>
    <w:rPr>
      <w:rFonts w:ascii="Times New Roman" w:eastAsia="Times New Roman" w:hAnsi="Times New Roman" w:cs="Times New Roman"/>
      <w:sz w:val="24"/>
      <w:szCs w:val="20"/>
      <w:lang w:eastAsia="it-IT"/>
    </w:rPr>
  </w:style>
  <w:style w:type="paragraph" w:customStyle="1" w:styleId="Intestazionegenerale">
    <w:name w:val="Intestazione generale"/>
    <w:basedOn w:val="Titolo1"/>
    <w:rsid w:val="00013AFC"/>
    <w:pPr>
      <w:keepNext w:val="0"/>
      <w:keepLines w:val="0"/>
      <w:spacing w:before="0"/>
      <w:jc w:val="center"/>
      <w:outlineLvl w:val="9"/>
    </w:pPr>
    <w:rPr>
      <w:rFonts w:ascii="Times New Roman" w:eastAsia="Times New Roman" w:hAnsi="Times New Roman" w:cs="Times New Roman"/>
      <w:b/>
      <w:caps/>
      <w:color w:val="auto"/>
      <w:sz w:val="20"/>
      <w:szCs w:val="20"/>
    </w:rPr>
  </w:style>
  <w:style w:type="character" w:customStyle="1" w:styleId="Titolo1Carattere">
    <w:name w:val="Titolo 1 Carattere"/>
    <w:basedOn w:val="Carpredefinitoparagrafo"/>
    <w:link w:val="Titolo1"/>
    <w:uiPriority w:val="9"/>
    <w:rsid w:val="00013AFC"/>
    <w:rPr>
      <w:rFonts w:asciiTheme="majorHAnsi" w:eastAsiaTheme="majorEastAsia" w:hAnsiTheme="majorHAnsi" w:cstheme="majorBidi"/>
      <w:color w:val="2E74B5" w:themeColor="accent1" w:themeShade="BF"/>
      <w:sz w:val="32"/>
      <w:szCs w:val="32"/>
      <w:lang w:eastAsia="it-IT"/>
    </w:rPr>
  </w:style>
  <w:style w:type="character" w:customStyle="1" w:styleId="Titolo2Carattere">
    <w:name w:val="Titolo 2 Carattere"/>
    <w:basedOn w:val="Carpredefinitoparagrafo"/>
    <w:link w:val="Titolo2"/>
    <w:uiPriority w:val="9"/>
    <w:semiHidden/>
    <w:rsid w:val="00372B6D"/>
    <w:rPr>
      <w:rFonts w:asciiTheme="majorHAnsi" w:eastAsiaTheme="majorEastAsia" w:hAnsiTheme="majorHAnsi" w:cstheme="majorBidi"/>
      <w:color w:val="2E74B5" w:themeColor="accent1" w:themeShade="BF"/>
      <w:sz w:val="26"/>
      <w:szCs w:val="26"/>
      <w:lang w:eastAsia="it-IT"/>
    </w:rPr>
  </w:style>
  <w:style w:type="paragraph" w:styleId="PreformattatoHTML">
    <w:name w:val="HTML Preformatted"/>
    <w:basedOn w:val="Normale"/>
    <w:link w:val="PreformattatoHTMLCarattere"/>
    <w:uiPriority w:val="99"/>
    <w:semiHidden/>
    <w:unhideWhenUsed/>
    <w:rsid w:val="009B01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eformattatoHTMLCarattere">
    <w:name w:val="Preformattato HTML Carattere"/>
    <w:basedOn w:val="Carpredefinitoparagrafo"/>
    <w:link w:val="PreformattatoHTML"/>
    <w:uiPriority w:val="99"/>
    <w:semiHidden/>
    <w:rsid w:val="009B0137"/>
    <w:rPr>
      <w:rFonts w:ascii="Courier New" w:eastAsia="Times New Roman" w:hAnsi="Courier New" w:cs="Courier New"/>
      <w:sz w:val="20"/>
      <w:szCs w:val="20"/>
      <w:lang w:eastAsia="it-IT"/>
    </w:rPr>
  </w:style>
  <w:style w:type="character" w:customStyle="1" w:styleId="hps">
    <w:name w:val="hps"/>
    <w:rsid w:val="009B0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2427">
      <w:bodyDiv w:val="1"/>
      <w:marLeft w:val="0"/>
      <w:marRight w:val="0"/>
      <w:marTop w:val="0"/>
      <w:marBottom w:val="0"/>
      <w:divBdr>
        <w:top w:val="none" w:sz="0" w:space="0" w:color="auto"/>
        <w:left w:val="none" w:sz="0" w:space="0" w:color="auto"/>
        <w:bottom w:val="none" w:sz="0" w:space="0" w:color="auto"/>
        <w:right w:val="none" w:sz="0" w:space="0" w:color="auto"/>
      </w:divBdr>
    </w:div>
    <w:div w:id="330569248">
      <w:bodyDiv w:val="1"/>
      <w:marLeft w:val="0"/>
      <w:marRight w:val="0"/>
      <w:marTop w:val="0"/>
      <w:marBottom w:val="0"/>
      <w:divBdr>
        <w:top w:val="none" w:sz="0" w:space="0" w:color="auto"/>
        <w:left w:val="none" w:sz="0" w:space="0" w:color="auto"/>
        <w:bottom w:val="none" w:sz="0" w:space="0" w:color="auto"/>
        <w:right w:val="none" w:sz="0" w:space="0" w:color="auto"/>
      </w:divBdr>
    </w:div>
    <w:div w:id="1124151983">
      <w:bodyDiv w:val="1"/>
      <w:marLeft w:val="0"/>
      <w:marRight w:val="0"/>
      <w:marTop w:val="0"/>
      <w:marBottom w:val="0"/>
      <w:divBdr>
        <w:top w:val="none" w:sz="0" w:space="0" w:color="auto"/>
        <w:left w:val="none" w:sz="0" w:space="0" w:color="auto"/>
        <w:bottom w:val="none" w:sz="0" w:space="0" w:color="auto"/>
        <w:right w:val="none" w:sz="0" w:space="0" w:color="auto"/>
      </w:divBdr>
    </w:div>
    <w:div w:id="1518542971">
      <w:bodyDiv w:val="1"/>
      <w:marLeft w:val="0"/>
      <w:marRight w:val="0"/>
      <w:marTop w:val="0"/>
      <w:marBottom w:val="0"/>
      <w:divBdr>
        <w:top w:val="none" w:sz="0" w:space="0" w:color="auto"/>
        <w:left w:val="none" w:sz="0" w:space="0" w:color="auto"/>
        <w:bottom w:val="none" w:sz="0" w:space="0" w:color="auto"/>
        <w:right w:val="none" w:sz="0" w:space="0" w:color="auto"/>
      </w:divBdr>
    </w:div>
    <w:div w:id="1544902250">
      <w:bodyDiv w:val="1"/>
      <w:marLeft w:val="0"/>
      <w:marRight w:val="0"/>
      <w:marTop w:val="0"/>
      <w:marBottom w:val="0"/>
      <w:divBdr>
        <w:top w:val="none" w:sz="0" w:space="0" w:color="auto"/>
        <w:left w:val="none" w:sz="0" w:space="0" w:color="auto"/>
        <w:bottom w:val="none" w:sz="0" w:space="0" w:color="auto"/>
        <w:right w:val="none" w:sz="0" w:space="0" w:color="auto"/>
      </w:divBdr>
    </w:div>
    <w:div w:id="1591506023">
      <w:bodyDiv w:val="1"/>
      <w:marLeft w:val="0"/>
      <w:marRight w:val="0"/>
      <w:marTop w:val="0"/>
      <w:marBottom w:val="0"/>
      <w:divBdr>
        <w:top w:val="none" w:sz="0" w:space="0" w:color="auto"/>
        <w:left w:val="none" w:sz="0" w:space="0" w:color="auto"/>
        <w:bottom w:val="none" w:sz="0" w:space="0" w:color="auto"/>
        <w:right w:val="none" w:sz="0" w:space="0" w:color="auto"/>
      </w:divBdr>
    </w:div>
    <w:div w:id="1950962444">
      <w:bodyDiv w:val="1"/>
      <w:marLeft w:val="0"/>
      <w:marRight w:val="0"/>
      <w:marTop w:val="0"/>
      <w:marBottom w:val="0"/>
      <w:divBdr>
        <w:top w:val="none" w:sz="0" w:space="0" w:color="auto"/>
        <w:left w:val="none" w:sz="0" w:space="0" w:color="auto"/>
        <w:bottom w:val="none" w:sz="0" w:space="0" w:color="auto"/>
        <w:right w:val="none" w:sz="0" w:space="0" w:color="auto"/>
      </w:divBdr>
    </w:div>
    <w:div w:id="1970160396">
      <w:bodyDiv w:val="1"/>
      <w:marLeft w:val="0"/>
      <w:marRight w:val="0"/>
      <w:marTop w:val="0"/>
      <w:marBottom w:val="0"/>
      <w:divBdr>
        <w:top w:val="none" w:sz="0" w:space="0" w:color="auto"/>
        <w:left w:val="none" w:sz="0" w:space="0" w:color="auto"/>
        <w:bottom w:val="none" w:sz="0" w:space="0" w:color="auto"/>
        <w:right w:val="none" w:sz="0" w:space="0" w:color="auto"/>
      </w:divBdr>
    </w:div>
    <w:div w:id="2031830311">
      <w:bodyDiv w:val="1"/>
      <w:marLeft w:val="0"/>
      <w:marRight w:val="0"/>
      <w:marTop w:val="0"/>
      <w:marBottom w:val="0"/>
      <w:divBdr>
        <w:top w:val="none" w:sz="0" w:space="0" w:color="auto"/>
        <w:left w:val="none" w:sz="0" w:space="0" w:color="auto"/>
        <w:bottom w:val="none" w:sz="0" w:space="0" w:color="auto"/>
        <w:right w:val="none" w:sz="0" w:space="0" w:color="auto"/>
      </w:divBdr>
    </w:div>
    <w:div w:id="204782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ndi.miur.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corsionline@uniroma2.i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oncorsionline.uniroma2.it" TargetMode="External"/><Relationship Id="rId4" Type="http://schemas.openxmlformats.org/officeDocument/2006/relationships/settings" Target="settings.xml"/><Relationship Id="rId9" Type="http://schemas.openxmlformats.org/officeDocument/2006/relationships/hyperlink" Target="http://ec.europa.eu/euraxes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4120C-A469-41C7-90D2-C09A74746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4183</Words>
  <Characters>23849</Characters>
  <Application>Microsoft Office Word</Application>
  <DocSecurity>0</DocSecurity>
  <Lines>198</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Carmine Pasquariello</cp:lastModifiedBy>
  <cp:revision>8</cp:revision>
  <cp:lastPrinted>2019-10-02T09:48:00Z</cp:lastPrinted>
  <dcterms:created xsi:type="dcterms:W3CDTF">2019-08-28T13:30:00Z</dcterms:created>
  <dcterms:modified xsi:type="dcterms:W3CDTF">2019-10-07T13:15:00Z</dcterms:modified>
</cp:coreProperties>
</file>