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73E3" w:rsidRDefault="000A2007" w:rsidP="000A2007">
      <w:pPr>
        <w:spacing w:before="2400" w:line="480" w:lineRule="auto"/>
        <w:jc w:val="center"/>
        <w:rPr>
          <w:rFonts w:ascii="Verdana" w:eastAsia="Verdana" w:hAnsi="Verdana"/>
          <w:b/>
          <w:color w:val="0D1F63"/>
          <w:sz w:val="40"/>
          <w:szCs w:val="40"/>
        </w:rPr>
      </w:pPr>
      <w:bookmarkStart w:id="0" w:name="_GoBack"/>
      <w:bookmarkEnd w:id="0"/>
      <w:r>
        <w:rPr>
          <w:rFonts w:ascii="Verdana" w:eastAsia="Verdana" w:hAnsi="Verdana"/>
          <w:b/>
          <w:color w:val="0D1F63"/>
          <w:sz w:val="40"/>
          <w:szCs w:val="40"/>
        </w:rPr>
        <w:t>PROTOCOLLO DI GESTIONE</w:t>
      </w:r>
    </w:p>
    <w:p w:rsidR="000A2007" w:rsidRDefault="002773E3" w:rsidP="002773E3">
      <w:pPr>
        <w:spacing w:line="480" w:lineRule="auto"/>
        <w:jc w:val="center"/>
        <w:rPr>
          <w:rFonts w:ascii="Verdana" w:eastAsia="Verdana" w:hAnsi="Verdana"/>
          <w:b/>
          <w:color w:val="0D1F63"/>
          <w:sz w:val="40"/>
          <w:szCs w:val="40"/>
        </w:rPr>
      </w:pPr>
      <w:r>
        <w:rPr>
          <w:rFonts w:ascii="Verdana" w:eastAsia="Verdana" w:hAnsi="Verdana"/>
          <w:b/>
          <w:color w:val="0D1F63"/>
          <w:sz w:val="40"/>
          <w:szCs w:val="40"/>
        </w:rPr>
        <w:t>DELLE FASI 2 E 3</w:t>
      </w:r>
    </w:p>
    <w:p w:rsidR="00726A03" w:rsidRDefault="000A2007" w:rsidP="000A2007">
      <w:pPr>
        <w:spacing w:line="480" w:lineRule="auto"/>
        <w:jc w:val="center"/>
        <w:rPr>
          <w:rFonts w:ascii="Verdana" w:eastAsia="Verdana" w:hAnsi="Verdana"/>
          <w:b/>
          <w:color w:val="0D1F63"/>
          <w:sz w:val="40"/>
          <w:szCs w:val="40"/>
        </w:rPr>
      </w:pPr>
      <w:r>
        <w:rPr>
          <w:rFonts w:ascii="Verdana" w:eastAsia="Verdana" w:hAnsi="Verdana"/>
          <w:b/>
          <w:color w:val="0D1F63"/>
          <w:sz w:val="40"/>
          <w:szCs w:val="40"/>
        </w:rPr>
        <w:t xml:space="preserve">DELL’EMERGENZA SANITARIA </w:t>
      </w:r>
      <w:r w:rsidR="00726A03" w:rsidRPr="000A2007">
        <w:rPr>
          <w:rFonts w:ascii="Verdana" w:eastAsia="Verdana" w:hAnsi="Verdana"/>
          <w:b/>
          <w:color w:val="0D1F63"/>
          <w:sz w:val="40"/>
          <w:szCs w:val="40"/>
        </w:rPr>
        <w:t>COVID-19</w:t>
      </w:r>
    </w:p>
    <w:p w:rsidR="00086DAF" w:rsidRDefault="00086DAF" w:rsidP="000A2007">
      <w:pPr>
        <w:spacing w:line="480" w:lineRule="auto"/>
        <w:jc w:val="center"/>
        <w:rPr>
          <w:rFonts w:ascii="Verdana" w:eastAsia="Verdana" w:hAnsi="Verdana"/>
          <w:b/>
          <w:color w:val="0D1F63"/>
          <w:sz w:val="40"/>
          <w:szCs w:val="40"/>
        </w:rPr>
      </w:pPr>
      <w:r>
        <w:rPr>
          <w:rFonts w:ascii="Verdana" w:eastAsia="Verdana" w:hAnsi="Verdana"/>
          <w:b/>
          <w:color w:val="0D1F63"/>
          <w:sz w:val="40"/>
          <w:szCs w:val="40"/>
        </w:rPr>
        <w:t xml:space="preserve">UNIVERSITA’ DEGLI STUDI DI ROMA </w:t>
      </w:r>
    </w:p>
    <w:p w:rsidR="00086DAF" w:rsidRPr="000A2007" w:rsidRDefault="00086DAF" w:rsidP="000A2007">
      <w:pPr>
        <w:spacing w:line="480" w:lineRule="auto"/>
        <w:jc w:val="center"/>
        <w:rPr>
          <w:rFonts w:ascii="Verdana" w:eastAsia="Verdana" w:hAnsi="Verdana"/>
          <w:b/>
          <w:color w:val="0D1F63"/>
          <w:sz w:val="40"/>
          <w:szCs w:val="40"/>
        </w:rPr>
      </w:pPr>
      <w:r>
        <w:rPr>
          <w:rFonts w:ascii="Verdana" w:eastAsia="Verdana" w:hAnsi="Verdana"/>
          <w:b/>
          <w:color w:val="0D1F63"/>
          <w:sz w:val="40"/>
          <w:szCs w:val="40"/>
        </w:rPr>
        <w:t>“TOR VERGATA”</w:t>
      </w:r>
    </w:p>
    <w:p w:rsidR="0088370D" w:rsidRDefault="0088370D">
      <w:pPr>
        <w:spacing w:after="160" w:line="259" w:lineRule="auto"/>
        <w:rPr>
          <w:rFonts w:ascii="Verdana" w:hAnsi="Verdana"/>
        </w:rPr>
      </w:pPr>
      <w:r>
        <w:rPr>
          <w:rFonts w:ascii="Verdana" w:hAnsi="Verdana"/>
        </w:rPr>
        <w:br w:type="page"/>
      </w:r>
    </w:p>
    <w:sdt>
      <w:sdtPr>
        <w:rPr>
          <w:rFonts w:ascii="Times New Roman" w:eastAsia="Times New Roman" w:hAnsi="Times New Roman"/>
          <w:b w:val="0"/>
          <w:color w:val="auto"/>
          <w:sz w:val="24"/>
          <w:szCs w:val="24"/>
        </w:rPr>
        <w:id w:val="-1277562538"/>
        <w:docPartObj>
          <w:docPartGallery w:val="Table of Contents"/>
          <w:docPartUnique/>
        </w:docPartObj>
      </w:sdtPr>
      <w:sdtEndPr>
        <w:rPr>
          <w:bCs/>
        </w:rPr>
      </w:sdtEndPr>
      <w:sdtContent>
        <w:p w:rsidR="0088370D" w:rsidRPr="0088370D" w:rsidRDefault="0088370D" w:rsidP="00AD73B0">
          <w:pPr>
            <w:pStyle w:val="Titolosommario"/>
          </w:pPr>
          <w:r w:rsidRPr="0088370D">
            <w:t>Sommario</w:t>
          </w:r>
        </w:p>
        <w:p w:rsidR="00AD73B0" w:rsidRPr="00AD73B0" w:rsidRDefault="0088370D">
          <w:pPr>
            <w:pStyle w:val="Sommario1"/>
            <w:tabs>
              <w:tab w:val="right" w:leader="dot" w:pos="9628"/>
            </w:tabs>
            <w:rPr>
              <w:rFonts w:ascii="Verdana" w:eastAsiaTheme="minorEastAsia" w:hAnsi="Verdana" w:cstheme="minorBidi"/>
              <w:noProof/>
              <w:sz w:val="22"/>
              <w:szCs w:val="22"/>
            </w:rPr>
          </w:pPr>
          <w:r w:rsidRPr="0088370D">
            <w:rPr>
              <w:rFonts w:ascii="Verdana" w:hAnsi="Verdana"/>
            </w:rPr>
            <w:fldChar w:fldCharType="begin"/>
          </w:r>
          <w:r w:rsidRPr="0088370D">
            <w:rPr>
              <w:rFonts w:ascii="Verdana" w:hAnsi="Verdana"/>
            </w:rPr>
            <w:instrText xml:space="preserve"> TOC \o "1-3" \h \z \u </w:instrText>
          </w:r>
          <w:r w:rsidRPr="0088370D">
            <w:rPr>
              <w:rFonts w:ascii="Verdana" w:hAnsi="Verdana"/>
            </w:rPr>
            <w:fldChar w:fldCharType="separate"/>
          </w:r>
          <w:hyperlink w:anchor="_Toc50728245" w:history="1">
            <w:r w:rsidR="00AD73B0" w:rsidRPr="00AD73B0">
              <w:rPr>
                <w:rStyle w:val="Collegamentoipertestuale"/>
                <w:rFonts w:ascii="Verdana" w:hAnsi="Verdana"/>
                <w:noProof/>
              </w:rPr>
              <w:t>1. SCOPO</w:t>
            </w:r>
            <w:r w:rsidR="00AD73B0" w:rsidRPr="00AD73B0">
              <w:rPr>
                <w:rFonts w:ascii="Verdana" w:hAnsi="Verdana"/>
                <w:noProof/>
                <w:webHidden/>
              </w:rPr>
              <w:tab/>
            </w:r>
            <w:r w:rsidR="00AD73B0" w:rsidRPr="00AD73B0">
              <w:rPr>
                <w:rFonts w:ascii="Verdana" w:hAnsi="Verdana"/>
                <w:noProof/>
                <w:webHidden/>
              </w:rPr>
              <w:fldChar w:fldCharType="begin"/>
            </w:r>
            <w:r w:rsidR="00AD73B0" w:rsidRPr="00AD73B0">
              <w:rPr>
                <w:rFonts w:ascii="Verdana" w:hAnsi="Verdana"/>
                <w:noProof/>
                <w:webHidden/>
              </w:rPr>
              <w:instrText xml:space="preserve"> PAGEREF _Toc50728245 \h </w:instrText>
            </w:r>
            <w:r w:rsidR="00AD73B0" w:rsidRPr="00AD73B0">
              <w:rPr>
                <w:rFonts w:ascii="Verdana" w:hAnsi="Verdana"/>
                <w:noProof/>
                <w:webHidden/>
              </w:rPr>
            </w:r>
            <w:r w:rsidR="00AD73B0" w:rsidRPr="00AD73B0">
              <w:rPr>
                <w:rFonts w:ascii="Verdana" w:hAnsi="Verdana"/>
                <w:noProof/>
                <w:webHidden/>
              </w:rPr>
              <w:fldChar w:fldCharType="separate"/>
            </w:r>
            <w:r w:rsidR="006C1313">
              <w:rPr>
                <w:rFonts w:ascii="Verdana" w:hAnsi="Verdana"/>
                <w:noProof/>
                <w:webHidden/>
              </w:rPr>
              <w:t>3</w:t>
            </w:r>
            <w:r w:rsidR="00AD73B0" w:rsidRPr="00AD73B0">
              <w:rPr>
                <w:rFonts w:ascii="Verdana" w:hAnsi="Verdana"/>
                <w:noProof/>
                <w:webHidden/>
              </w:rPr>
              <w:fldChar w:fldCharType="end"/>
            </w:r>
          </w:hyperlink>
        </w:p>
        <w:p w:rsidR="00AD73B0" w:rsidRPr="00AD73B0" w:rsidRDefault="00AB0FA8">
          <w:pPr>
            <w:pStyle w:val="Sommario1"/>
            <w:tabs>
              <w:tab w:val="right" w:leader="dot" w:pos="9628"/>
            </w:tabs>
            <w:rPr>
              <w:rFonts w:ascii="Verdana" w:eastAsiaTheme="minorEastAsia" w:hAnsi="Verdana" w:cstheme="minorBidi"/>
              <w:noProof/>
              <w:sz w:val="22"/>
              <w:szCs w:val="22"/>
            </w:rPr>
          </w:pPr>
          <w:hyperlink w:anchor="_Toc50728246" w:history="1">
            <w:r w:rsidR="00AD73B0" w:rsidRPr="00AD73B0">
              <w:rPr>
                <w:rStyle w:val="Collegamentoipertestuale"/>
                <w:rFonts w:ascii="Verdana" w:hAnsi="Verdana"/>
                <w:noProof/>
              </w:rPr>
              <w:t>2. PRINCIPI GENERALI</w:t>
            </w:r>
            <w:r w:rsidR="00AD73B0" w:rsidRPr="00AD73B0">
              <w:rPr>
                <w:rFonts w:ascii="Verdana" w:hAnsi="Verdana"/>
                <w:noProof/>
                <w:webHidden/>
              </w:rPr>
              <w:tab/>
            </w:r>
            <w:r w:rsidR="00AD73B0" w:rsidRPr="00AD73B0">
              <w:rPr>
                <w:rFonts w:ascii="Verdana" w:hAnsi="Verdana"/>
                <w:noProof/>
                <w:webHidden/>
              </w:rPr>
              <w:fldChar w:fldCharType="begin"/>
            </w:r>
            <w:r w:rsidR="00AD73B0" w:rsidRPr="00AD73B0">
              <w:rPr>
                <w:rFonts w:ascii="Verdana" w:hAnsi="Verdana"/>
                <w:noProof/>
                <w:webHidden/>
              </w:rPr>
              <w:instrText xml:space="preserve"> PAGEREF _Toc50728246 \h </w:instrText>
            </w:r>
            <w:r w:rsidR="00AD73B0" w:rsidRPr="00AD73B0">
              <w:rPr>
                <w:rFonts w:ascii="Verdana" w:hAnsi="Verdana"/>
                <w:noProof/>
                <w:webHidden/>
              </w:rPr>
            </w:r>
            <w:r w:rsidR="00AD73B0" w:rsidRPr="00AD73B0">
              <w:rPr>
                <w:rFonts w:ascii="Verdana" w:hAnsi="Verdana"/>
                <w:noProof/>
                <w:webHidden/>
              </w:rPr>
              <w:fldChar w:fldCharType="separate"/>
            </w:r>
            <w:r w:rsidR="006C1313">
              <w:rPr>
                <w:rFonts w:ascii="Verdana" w:hAnsi="Verdana"/>
                <w:noProof/>
                <w:webHidden/>
              </w:rPr>
              <w:t>5</w:t>
            </w:r>
            <w:r w:rsidR="00AD73B0" w:rsidRPr="00AD73B0">
              <w:rPr>
                <w:rFonts w:ascii="Verdana" w:hAnsi="Verdana"/>
                <w:noProof/>
                <w:webHidden/>
              </w:rPr>
              <w:fldChar w:fldCharType="end"/>
            </w:r>
          </w:hyperlink>
        </w:p>
        <w:p w:rsidR="00AD73B0" w:rsidRPr="00AD73B0" w:rsidRDefault="00AB0FA8">
          <w:pPr>
            <w:pStyle w:val="Sommario1"/>
            <w:tabs>
              <w:tab w:val="right" w:leader="dot" w:pos="9628"/>
            </w:tabs>
            <w:rPr>
              <w:rFonts w:ascii="Verdana" w:eastAsiaTheme="minorEastAsia" w:hAnsi="Verdana" w:cstheme="minorBidi"/>
              <w:noProof/>
              <w:sz w:val="22"/>
              <w:szCs w:val="22"/>
            </w:rPr>
          </w:pPr>
          <w:hyperlink w:anchor="_Toc50728247" w:history="1">
            <w:r w:rsidR="00AD73B0" w:rsidRPr="00AD73B0">
              <w:rPr>
                <w:rStyle w:val="Collegamentoipertestuale"/>
                <w:rFonts w:ascii="Verdana" w:hAnsi="Verdana"/>
                <w:noProof/>
              </w:rPr>
              <w:t>3. MISURE DI PREVENZIONE E PROTEZIONE PER LA TUTELA DELLA SALUTE E DELLA SICUREZZA NEGLI AMBIENTI DI LAVORO</w:t>
            </w:r>
            <w:r w:rsidR="00AD73B0" w:rsidRPr="00AD73B0">
              <w:rPr>
                <w:rFonts w:ascii="Verdana" w:hAnsi="Verdana"/>
                <w:noProof/>
                <w:webHidden/>
              </w:rPr>
              <w:tab/>
            </w:r>
            <w:r w:rsidR="00AD73B0" w:rsidRPr="00AD73B0">
              <w:rPr>
                <w:rFonts w:ascii="Verdana" w:hAnsi="Verdana"/>
                <w:noProof/>
                <w:webHidden/>
              </w:rPr>
              <w:fldChar w:fldCharType="begin"/>
            </w:r>
            <w:r w:rsidR="00AD73B0" w:rsidRPr="00AD73B0">
              <w:rPr>
                <w:rFonts w:ascii="Verdana" w:hAnsi="Verdana"/>
                <w:noProof/>
                <w:webHidden/>
              </w:rPr>
              <w:instrText xml:space="preserve"> PAGEREF _Toc50728247 \h </w:instrText>
            </w:r>
            <w:r w:rsidR="00AD73B0" w:rsidRPr="00AD73B0">
              <w:rPr>
                <w:rFonts w:ascii="Verdana" w:hAnsi="Verdana"/>
                <w:noProof/>
                <w:webHidden/>
              </w:rPr>
            </w:r>
            <w:r w:rsidR="00AD73B0" w:rsidRPr="00AD73B0">
              <w:rPr>
                <w:rFonts w:ascii="Verdana" w:hAnsi="Verdana"/>
                <w:noProof/>
                <w:webHidden/>
              </w:rPr>
              <w:fldChar w:fldCharType="separate"/>
            </w:r>
            <w:r w:rsidR="006C1313">
              <w:rPr>
                <w:rFonts w:ascii="Verdana" w:hAnsi="Verdana"/>
                <w:noProof/>
                <w:webHidden/>
              </w:rPr>
              <w:t>6</w:t>
            </w:r>
            <w:r w:rsidR="00AD73B0" w:rsidRPr="00AD73B0">
              <w:rPr>
                <w:rFonts w:ascii="Verdana" w:hAnsi="Verdana"/>
                <w:noProof/>
                <w:webHidden/>
              </w:rPr>
              <w:fldChar w:fldCharType="end"/>
            </w:r>
          </w:hyperlink>
        </w:p>
        <w:p w:rsidR="00AD73B0" w:rsidRPr="00AD73B0" w:rsidRDefault="00AB0FA8">
          <w:pPr>
            <w:pStyle w:val="Sommario1"/>
            <w:tabs>
              <w:tab w:val="right" w:leader="dot" w:pos="9628"/>
            </w:tabs>
            <w:rPr>
              <w:rFonts w:ascii="Verdana" w:eastAsiaTheme="minorEastAsia" w:hAnsi="Verdana" w:cstheme="minorBidi"/>
              <w:noProof/>
              <w:sz w:val="22"/>
              <w:szCs w:val="22"/>
            </w:rPr>
          </w:pPr>
          <w:hyperlink w:anchor="_Toc50728248" w:history="1">
            <w:r w:rsidR="00AD73B0" w:rsidRPr="00AD73B0">
              <w:rPr>
                <w:rStyle w:val="Collegamentoipertestuale"/>
                <w:rFonts w:ascii="Verdana" w:hAnsi="Verdana"/>
                <w:noProof/>
              </w:rPr>
              <w:t>4. LINEE DI SVILUPPO</w:t>
            </w:r>
            <w:r w:rsidR="00AD73B0" w:rsidRPr="00AD73B0">
              <w:rPr>
                <w:rFonts w:ascii="Verdana" w:hAnsi="Verdana"/>
                <w:noProof/>
                <w:webHidden/>
              </w:rPr>
              <w:tab/>
            </w:r>
            <w:r w:rsidR="00AD73B0" w:rsidRPr="00AD73B0">
              <w:rPr>
                <w:rFonts w:ascii="Verdana" w:hAnsi="Verdana"/>
                <w:noProof/>
                <w:webHidden/>
              </w:rPr>
              <w:fldChar w:fldCharType="begin"/>
            </w:r>
            <w:r w:rsidR="00AD73B0" w:rsidRPr="00AD73B0">
              <w:rPr>
                <w:rFonts w:ascii="Verdana" w:hAnsi="Verdana"/>
                <w:noProof/>
                <w:webHidden/>
              </w:rPr>
              <w:instrText xml:space="preserve"> PAGEREF _Toc50728248 \h </w:instrText>
            </w:r>
            <w:r w:rsidR="00AD73B0" w:rsidRPr="00AD73B0">
              <w:rPr>
                <w:rFonts w:ascii="Verdana" w:hAnsi="Verdana"/>
                <w:noProof/>
                <w:webHidden/>
              </w:rPr>
            </w:r>
            <w:r w:rsidR="00AD73B0" w:rsidRPr="00AD73B0">
              <w:rPr>
                <w:rFonts w:ascii="Verdana" w:hAnsi="Verdana"/>
                <w:noProof/>
                <w:webHidden/>
              </w:rPr>
              <w:fldChar w:fldCharType="separate"/>
            </w:r>
            <w:r w:rsidR="006C1313">
              <w:rPr>
                <w:rFonts w:ascii="Verdana" w:hAnsi="Verdana"/>
                <w:noProof/>
                <w:webHidden/>
              </w:rPr>
              <w:t>14</w:t>
            </w:r>
            <w:r w:rsidR="00AD73B0" w:rsidRPr="00AD73B0">
              <w:rPr>
                <w:rFonts w:ascii="Verdana" w:hAnsi="Verdana"/>
                <w:noProof/>
                <w:webHidden/>
              </w:rPr>
              <w:fldChar w:fldCharType="end"/>
            </w:r>
          </w:hyperlink>
        </w:p>
        <w:p w:rsidR="00AD73B0" w:rsidRPr="00AD73B0" w:rsidRDefault="00AB0FA8">
          <w:pPr>
            <w:pStyle w:val="Sommario1"/>
            <w:tabs>
              <w:tab w:val="right" w:leader="dot" w:pos="9628"/>
            </w:tabs>
            <w:rPr>
              <w:rFonts w:ascii="Verdana" w:eastAsiaTheme="minorEastAsia" w:hAnsi="Verdana" w:cstheme="minorBidi"/>
              <w:noProof/>
              <w:sz w:val="22"/>
              <w:szCs w:val="22"/>
            </w:rPr>
          </w:pPr>
          <w:hyperlink w:anchor="_Toc50728249" w:history="1">
            <w:r w:rsidR="00AD73B0" w:rsidRPr="00AD73B0">
              <w:rPr>
                <w:rStyle w:val="Collegamentoipertestuale"/>
                <w:rFonts w:ascii="Verdana" w:hAnsi="Verdana"/>
                <w:noProof/>
              </w:rPr>
              <w:t>5. AMBITI DI INTERVENTO</w:t>
            </w:r>
            <w:r w:rsidR="00AD73B0" w:rsidRPr="00AD73B0">
              <w:rPr>
                <w:rFonts w:ascii="Verdana" w:hAnsi="Verdana"/>
                <w:noProof/>
                <w:webHidden/>
              </w:rPr>
              <w:tab/>
            </w:r>
            <w:r w:rsidR="00AD73B0" w:rsidRPr="00AD73B0">
              <w:rPr>
                <w:rFonts w:ascii="Verdana" w:hAnsi="Verdana"/>
                <w:noProof/>
                <w:webHidden/>
              </w:rPr>
              <w:fldChar w:fldCharType="begin"/>
            </w:r>
            <w:r w:rsidR="00AD73B0" w:rsidRPr="00AD73B0">
              <w:rPr>
                <w:rFonts w:ascii="Verdana" w:hAnsi="Verdana"/>
                <w:noProof/>
                <w:webHidden/>
              </w:rPr>
              <w:instrText xml:space="preserve"> PAGEREF _Toc50728249 \h </w:instrText>
            </w:r>
            <w:r w:rsidR="00AD73B0" w:rsidRPr="00AD73B0">
              <w:rPr>
                <w:rFonts w:ascii="Verdana" w:hAnsi="Verdana"/>
                <w:noProof/>
                <w:webHidden/>
              </w:rPr>
            </w:r>
            <w:r w:rsidR="00AD73B0" w:rsidRPr="00AD73B0">
              <w:rPr>
                <w:rFonts w:ascii="Verdana" w:hAnsi="Verdana"/>
                <w:noProof/>
                <w:webHidden/>
              </w:rPr>
              <w:fldChar w:fldCharType="separate"/>
            </w:r>
            <w:r w:rsidR="006C1313">
              <w:rPr>
                <w:rFonts w:ascii="Verdana" w:hAnsi="Verdana"/>
                <w:noProof/>
                <w:webHidden/>
              </w:rPr>
              <w:t>15</w:t>
            </w:r>
            <w:r w:rsidR="00AD73B0" w:rsidRPr="00AD73B0">
              <w:rPr>
                <w:rFonts w:ascii="Verdana" w:hAnsi="Verdana"/>
                <w:noProof/>
                <w:webHidden/>
              </w:rPr>
              <w:fldChar w:fldCharType="end"/>
            </w:r>
          </w:hyperlink>
        </w:p>
        <w:p w:rsidR="00AD73B0" w:rsidRDefault="00AB0FA8">
          <w:pPr>
            <w:pStyle w:val="Sommario1"/>
            <w:tabs>
              <w:tab w:val="right" w:leader="dot" w:pos="9628"/>
            </w:tabs>
            <w:rPr>
              <w:rFonts w:asciiTheme="minorHAnsi" w:eastAsiaTheme="minorEastAsia" w:hAnsiTheme="minorHAnsi" w:cstheme="minorBidi"/>
              <w:noProof/>
              <w:sz w:val="22"/>
              <w:szCs w:val="22"/>
            </w:rPr>
          </w:pPr>
          <w:hyperlink w:anchor="_Toc50728250" w:history="1">
            <w:r w:rsidR="00AD73B0" w:rsidRPr="00AD73B0">
              <w:rPr>
                <w:rStyle w:val="Collegamentoipertestuale"/>
                <w:rFonts w:ascii="Verdana" w:hAnsi="Verdana"/>
                <w:noProof/>
              </w:rPr>
              <w:t>6. FINALITA’ DEL PROTOCOLLO</w:t>
            </w:r>
            <w:r w:rsidR="00AD73B0" w:rsidRPr="00AD73B0">
              <w:rPr>
                <w:rFonts w:ascii="Verdana" w:hAnsi="Verdana"/>
                <w:noProof/>
                <w:webHidden/>
              </w:rPr>
              <w:tab/>
            </w:r>
            <w:r w:rsidR="00AD73B0" w:rsidRPr="00AD73B0">
              <w:rPr>
                <w:rFonts w:ascii="Verdana" w:hAnsi="Verdana"/>
                <w:noProof/>
                <w:webHidden/>
              </w:rPr>
              <w:fldChar w:fldCharType="begin"/>
            </w:r>
            <w:r w:rsidR="00AD73B0" w:rsidRPr="00AD73B0">
              <w:rPr>
                <w:rFonts w:ascii="Verdana" w:hAnsi="Verdana"/>
                <w:noProof/>
                <w:webHidden/>
              </w:rPr>
              <w:instrText xml:space="preserve"> PAGEREF _Toc50728250 \h </w:instrText>
            </w:r>
            <w:r w:rsidR="00AD73B0" w:rsidRPr="00AD73B0">
              <w:rPr>
                <w:rFonts w:ascii="Verdana" w:hAnsi="Verdana"/>
                <w:noProof/>
                <w:webHidden/>
              </w:rPr>
            </w:r>
            <w:r w:rsidR="00AD73B0" w:rsidRPr="00AD73B0">
              <w:rPr>
                <w:rFonts w:ascii="Verdana" w:hAnsi="Verdana"/>
                <w:noProof/>
                <w:webHidden/>
              </w:rPr>
              <w:fldChar w:fldCharType="separate"/>
            </w:r>
            <w:r w:rsidR="006C1313">
              <w:rPr>
                <w:rFonts w:ascii="Verdana" w:hAnsi="Verdana"/>
                <w:noProof/>
                <w:webHidden/>
              </w:rPr>
              <w:t>16</w:t>
            </w:r>
            <w:r w:rsidR="00AD73B0" w:rsidRPr="00AD73B0">
              <w:rPr>
                <w:rFonts w:ascii="Verdana" w:hAnsi="Verdana"/>
                <w:noProof/>
                <w:webHidden/>
              </w:rPr>
              <w:fldChar w:fldCharType="end"/>
            </w:r>
          </w:hyperlink>
        </w:p>
        <w:p w:rsidR="0088370D" w:rsidRPr="0088370D" w:rsidRDefault="0088370D">
          <w:pPr>
            <w:rPr>
              <w:rFonts w:ascii="Verdana" w:hAnsi="Verdana"/>
            </w:rPr>
          </w:pPr>
          <w:r w:rsidRPr="0088370D">
            <w:rPr>
              <w:rFonts w:ascii="Verdana" w:hAnsi="Verdana"/>
              <w:b/>
              <w:bCs/>
            </w:rPr>
            <w:fldChar w:fldCharType="end"/>
          </w:r>
        </w:p>
      </w:sdtContent>
    </w:sdt>
    <w:p w:rsidR="00726A03" w:rsidRPr="0088370D" w:rsidRDefault="00726A03" w:rsidP="00726A03">
      <w:pPr>
        <w:spacing w:line="200" w:lineRule="exact"/>
        <w:rPr>
          <w:rFonts w:ascii="Verdana" w:hAnsi="Verdana"/>
        </w:rPr>
      </w:pPr>
    </w:p>
    <w:p w:rsidR="0088370D" w:rsidRDefault="0088370D">
      <w:pPr>
        <w:spacing w:after="160" w:line="259" w:lineRule="auto"/>
        <w:rPr>
          <w:rFonts w:ascii="Verdana" w:hAnsi="Verdana"/>
        </w:rPr>
      </w:pPr>
      <w:r>
        <w:rPr>
          <w:rFonts w:ascii="Verdana" w:hAnsi="Verdana"/>
        </w:rPr>
        <w:br w:type="page"/>
      </w:r>
    </w:p>
    <w:p w:rsidR="00726A03" w:rsidRPr="0088370D" w:rsidRDefault="00726A03" w:rsidP="00AD73B0">
      <w:pPr>
        <w:pStyle w:val="Titolo1"/>
      </w:pPr>
      <w:bookmarkStart w:id="1" w:name="_Toc50728245"/>
      <w:r w:rsidRPr="0088370D">
        <w:lastRenderedPageBreak/>
        <w:t>1. SCOPO</w:t>
      </w:r>
      <w:bookmarkEnd w:id="1"/>
    </w:p>
    <w:p w:rsidR="00726A03" w:rsidRPr="0088370D" w:rsidRDefault="00726A03" w:rsidP="00726A03">
      <w:pPr>
        <w:spacing w:line="197" w:lineRule="exact"/>
        <w:rPr>
          <w:rFonts w:ascii="Verdana" w:hAnsi="Verdana" w:cs="Helvetica"/>
          <w:color w:val="FF0000"/>
        </w:rPr>
      </w:pPr>
    </w:p>
    <w:p w:rsidR="00726A03" w:rsidRPr="00AD73B0" w:rsidRDefault="00726A03" w:rsidP="00AD73B0">
      <w:pPr>
        <w:spacing w:line="360" w:lineRule="auto"/>
        <w:rPr>
          <w:rFonts w:ascii="Verdana" w:eastAsia="Verdana" w:hAnsi="Verdana"/>
        </w:rPr>
      </w:pPr>
      <w:r w:rsidRPr="00AD73B0">
        <w:rPr>
          <w:rFonts w:ascii="Verdana" w:eastAsia="Verdana" w:hAnsi="Verdana"/>
        </w:rPr>
        <w:t xml:space="preserve">L’Università degli Studi di Roma “Tor Vergata”, in accordo con la Fondazione Policlinico Tor Vergata, considerato il decreto legge n. 6 del 23 febbraio 2020 recante “Misure urgenti in materia di contenimento e gestione dell’emergenza epidemiologica da Covid – 19”, ha deciso di istituire un Gruppo di Lavoro composto da esperti dell’Università degli Studi di Roma “Tor Vergata” e della Fondazione Policlinico Tor Vergata. </w:t>
      </w:r>
    </w:p>
    <w:p w:rsidR="00726A03" w:rsidRPr="00AD73B0" w:rsidRDefault="00726A03" w:rsidP="00AD73B0">
      <w:pPr>
        <w:spacing w:line="360" w:lineRule="auto"/>
        <w:jc w:val="both"/>
        <w:rPr>
          <w:rFonts w:ascii="Verdana" w:eastAsia="Verdana" w:hAnsi="Verdana"/>
        </w:rPr>
      </w:pPr>
      <w:r w:rsidRPr="00AD73B0">
        <w:rPr>
          <w:rFonts w:ascii="Verdana" w:eastAsia="Verdana" w:hAnsi="Verdana"/>
        </w:rPr>
        <w:t>Il tavolo di Ateneo di coordinamento per le attività necessarie per la gestione dell’emergenza epidemiologica da Covid-19” , in collaborazione con il Servizio di Prevenzione e Protezione e il Medico Competente di Ateneo - nel rispetto dei riferimenti scientifici disponibili alla data del 30 aprile 2020, messi a disposizione dall'OMS, dal Ministero della Salute, dal ISS e INAIL, tenendo conto delle disposizioni del DPCM del 07.08.2020 recante misure urgenti in materia di contenimento e gestione dell'emerge</w:t>
      </w:r>
      <w:r w:rsidR="00C4577A">
        <w:rPr>
          <w:rFonts w:ascii="Verdana" w:eastAsia="Verdana" w:hAnsi="Verdana"/>
        </w:rPr>
        <w:t>nza epidemiologica da Covid-19</w:t>
      </w:r>
      <w:r w:rsidRPr="00AD73B0">
        <w:rPr>
          <w:rFonts w:ascii="Verdana" w:eastAsia="Verdana" w:hAnsi="Verdana"/>
        </w:rPr>
        <w:t xml:space="preserve"> ha formulato il presente Protocollo.</w:t>
      </w:r>
    </w:p>
    <w:p w:rsidR="00726A03" w:rsidRPr="00AD73B0" w:rsidRDefault="00726A03" w:rsidP="00C4577A">
      <w:pPr>
        <w:spacing w:line="360" w:lineRule="auto"/>
        <w:jc w:val="both"/>
        <w:rPr>
          <w:rFonts w:ascii="Verdana" w:eastAsia="Verdana" w:hAnsi="Verdana"/>
        </w:rPr>
      </w:pPr>
      <w:r w:rsidRPr="00AD73B0">
        <w:rPr>
          <w:rFonts w:ascii="Verdana" w:eastAsia="Verdana" w:hAnsi="Verdana"/>
        </w:rPr>
        <w:t xml:space="preserve">Con il presente protocollo viene definito il quadro organizzativo dell’Ateneo funzionale alla gestione del rientro “controllato” nei luoghi di lavoro e alla graduale ripresa delle attività istituzionali in presenza </w:t>
      </w:r>
      <w:r w:rsidR="00C4577A">
        <w:rPr>
          <w:rFonts w:ascii="Verdana" w:eastAsia="Verdana" w:hAnsi="Verdana"/>
        </w:rPr>
        <w:t xml:space="preserve">durante </w:t>
      </w:r>
      <w:r w:rsidRPr="00AD73B0">
        <w:rPr>
          <w:rFonts w:ascii="Verdana" w:eastAsia="Verdana" w:hAnsi="Verdana"/>
        </w:rPr>
        <w:t>l’emergenza sanitaria da Covid-19, coniugando la</w:t>
      </w:r>
      <w:r w:rsidR="00C4577A">
        <w:rPr>
          <w:rFonts w:ascii="Verdana" w:eastAsia="Verdana" w:hAnsi="Verdana"/>
        </w:rPr>
        <w:t xml:space="preserve"> </w:t>
      </w:r>
      <w:r w:rsidRPr="00AD73B0">
        <w:rPr>
          <w:rFonts w:ascii="Verdana" w:eastAsia="Verdana" w:hAnsi="Verdana"/>
        </w:rPr>
        <w:t>prosecuzione delle attività lavorative con la garanzia di condizioni di salubrità e sicurezza delle attività stesse, nella consapevolezza che ciascun individuo contribuisce al contenimento del contagio grazie ad un comportamento consapevole e responsabile.</w:t>
      </w:r>
    </w:p>
    <w:p w:rsidR="00C4577A" w:rsidRPr="00C4577A" w:rsidRDefault="00C4577A" w:rsidP="00C4577A">
      <w:pPr>
        <w:spacing w:line="360" w:lineRule="auto"/>
        <w:jc w:val="both"/>
        <w:rPr>
          <w:rFonts w:ascii="Verdana" w:eastAsia="Verdana" w:hAnsi="Verdana"/>
        </w:rPr>
      </w:pPr>
      <w:r>
        <w:rPr>
          <w:rFonts w:ascii="Verdana" w:eastAsia="Verdana" w:hAnsi="Verdana"/>
        </w:rPr>
        <w:t>L’ateneo</w:t>
      </w:r>
      <w:r w:rsidRPr="00C4577A">
        <w:rPr>
          <w:rFonts w:ascii="Verdana" w:eastAsia="Verdana" w:hAnsi="Verdana"/>
        </w:rPr>
        <w:t xml:space="preserve"> riprende l’attività didattica in presenza nel primo semestre dell’anno</w:t>
      </w:r>
      <w:r>
        <w:rPr>
          <w:rFonts w:ascii="Verdana" w:eastAsia="Verdana" w:hAnsi="Verdana"/>
        </w:rPr>
        <w:t xml:space="preserve"> </w:t>
      </w:r>
      <w:r w:rsidRPr="00C4577A">
        <w:rPr>
          <w:rFonts w:ascii="Verdana" w:eastAsia="Verdana" w:hAnsi="Verdana"/>
        </w:rPr>
        <w:t>anno accademico 2020-2021, nel rispetto delle indicazioni delle autorità sanitarie ed in linea con le</w:t>
      </w:r>
      <w:r>
        <w:rPr>
          <w:rFonts w:ascii="Verdana" w:eastAsia="Verdana" w:hAnsi="Verdana"/>
        </w:rPr>
        <w:t xml:space="preserve"> </w:t>
      </w:r>
      <w:r w:rsidRPr="00C4577A">
        <w:rPr>
          <w:rFonts w:ascii="Verdana" w:eastAsia="Verdana" w:hAnsi="Verdana"/>
        </w:rPr>
        <w:t>indicazioni ministeriali, con le modalità previste in materia dalla CRUI, nonché con i protocolli interni</w:t>
      </w:r>
      <w:r>
        <w:rPr>
          <w:rFonts w:ascii="Verdana" w:eastAsia="Verdana" w:hAnsi="Verdana"/>
        </w:rPr>
        <w:t xml:space="preserve"> </w:t>
      </w:r>
      <w:r w:rsidRPr="00C4577A">
        <w:rPr>
          <w:rFonts w:ascii="Verdana" w:eastAsia="Verdana" w:hAnsi="Verdana"/>
        </w:rPr>
        <w:t>volti a contenere e prevenire la diffusione del Virus SARS-CoV-2.</w:t>
      </w:r>
    </w:p>
    <w:p w:rsidR="00C4577A" w:rsidRPr="00C4577A" w:rsidRDefault="00C4577A" w:rsidP="00C4577A">
      <w:pPr>
        <w:spacing w:line="360" w:lineRule="auto"/>
        <w:jc w:val="both"/>
        <w:rPr>
          <w:rFonts w:ascii="Verdana" w:eastAsia="Verdana" w:hAnsi="Verdana"/>
        </w:rPr>
      </w:pPr>
      <w:r w:rsidRPr="00C4577A">
        <w:rPr>
          <w:rFonts w:ascii="Verdana" w:eastAsia="Verdana" w:hAnsi="Verdana"/>
        </w:rPr>
        <w:t>Le presenti linee guida, predisposte sulla base delle indicazioni fornite dal DPCM 7/8/2020 ed in</w:t>
      </w:r>
      <w:r>
        <w:rPr>
          <w:rFonts w:ascii="Verdana" w:eastAsia="Verdana" w:hAnsi="Verdana"/>
        </w:rPr>
        <w:t xml:space="preserve"> </w:t>
      </w:r>
      <w:r w:rsidRPr="00C4577A">
        <w:rPr>
          <w:rFonts w:ascii="Verdana" w:eastAsia="Verdana" w:hAnsi="Verdana"/>
        </w:rPr>
        <w:t>particolare dell</w:t>
      </w:r>
      <w:r>
        <w:rPr>
          <w:rFonts w:ascii="Verdana" w:eastAsia="Verdana" w:hAnsi="Verdana"/>
        </w:rPr>
        <w:t>’allegato 18 al citato decreto</w:t>
      </w:r>
      <w:r w:rsidRPr="00C4577A">
        <w:rPr>
          <w:rFonts w:ascii="Verdana" w:eastAsia="Verdana" w:hAnsi="Verdana"/>
        </w:rPr>
        <w:t>, riguardano le</w:t>
      </w:r>
      <w:r>
        <w:rPr>
          <w:rFonts w:ascii="Verdana" w:eastAsia="Verdana" w:hAnsi="Verdana"/>
        </w:rPr>
        <w:t xml:space="preserve"> </w:t>
      </w:r>
      <w:r w:rsidRPr="00C4577A">
        <w:rPr>
          <w:rFonts w:ascii="Verdana" w:eastAsia="Verdana" w:hAnsi="Verdana"/>
        </w:rPr>
        <w:lastRenderedPageBreak/>
        <w:t>modalità di svolgimento in sicurezza delle attività didattiche in presenza per il 1^ semestre dell’anno</w:t>
      </w:r>
      <w:r>
        <w:rPr>
          <w:rFonts w:ascii="Verdana" w:eastAsia="Verdana" w:hAnsi="Verdana"/>
        </w:rPr>
        <w:t xml:space="preserve"> </w:t>
      </w:r>
      <w:r w:rsidRPr="00C4577A">
        <w:rPr>
          <w:rFonts w:ascii="Verdana" w:eastAsia="Verdana" w:hAnsi="Verdana"/>
        </w:rPr>
        <w:t>accademico 2020/21.</w:t>
      </w:r>
    </w:p>
    <w:p w:rsidR="00C4577A" w:rsidRDefault="00C4577A" w:rsidP="00C4577A">
      <w:pPr>
        <w:spacing w:line="360" w:lineRule="auto"/>
        <w:jc w:val="both"/>
        <w:rPr>
          <w:rFonts w:ascii="Verdana" w:eastAsia="Verdana" w:hAnsi="Verdana"/>
        </w:rPr>
      </w:pPr>
      <w:r w:rsidRPr="00C4577A">
        <w:rPr>
          <w:rFonts w:ascii="Verdana" w:eastAsia="Verdana" w:hAnsi="Verdana"/>
        </w:rPr>
        <w:t>Nel presente documento sono quindi individuate le principali misure per l’erogazione della didattica</w:t>
      </w:r>
      <w:r>
        <w:rPr>
          <w:rFonts w:ascii="Verdana" w:eastAsia="Verdana" w:hAnsi="Verdana"/>
        </w:rPr>
        <w:t xml:space="preserve"> </w:t>
      </w:r>
      <w:r w:rsidRPr="00C4577A">
        <w:rPr>
          <w:rFonts w:ascii="Verdana" w:eastAsia="Verdana" w:hAnsi="Verdana"/>
        </w:rPr>
        <w:t>nelle aule in condizioni di sicurezza</w:t>
      </w:r>
      <w:r>
        <w:rPr>
          <w:rFonts w:ascii="Verdana" w:eastAsia="Verdana" w:hAnsi="Verdana"/>
        </w:rPr>
        <w:t>,</w:t>
      </w:r>
      <w:r w:rsidRPr="00C4577A">
        <w:rPr>
          <w:rFonts w:ascii="Verdana" w:eastAsia="Verdana" w:hAnsi="Verdana"/>
        </w:rPr>
        <w:t xml:space="preserve"> basan</w:t>
      </w:r>
      <w:r>
        <w:rPr>
          <w:rFonts w:ascii="Verdana" w:eastAsia="Verdana" w:hAnsi="Verdana"/>
        </w:rPr>
        <w:t>d</w:t>
      </w:r>
      <w:r w:rsidRPr="00C4577A">
        <w:rPr>
          <w:rFonts w:ascii="Verdana" w:eastAsia="Verdana" w:hAnsi="Verdana"/>
        </w:rPr>
        <w:t>o</w:t>
      </w:r>
      <w:r>
        <w:rPr>
          <w:rFonts w:ascii="Verdana" w:eastAsia="Verdana" w:hAnsi="Verdana"/>
        </w:rPr>
        <w:t>si</w:t>
      </w:r>
      <w:r w:rsidRPr="00C4577A">
        <w:rPr>
          <w:rFonts w:ascii="Verdana" w:eastAsia="Verdana" w:hAnsi="Verdana"/>
        </w:rPr>
        <w:t xml:space="preserve"> su uno scenario plausibile per il primo semestre del prossimo anno accademico,</w:t>
      </w:r>
      <w:r>
        <w:rPr>
          <w:rFonts w:ascii="Verdana" w:eastAsia="Verdana" w:hAnsi="Verdana"/>
        </w:rPr>
        <w:t xml:space="preserve"> </w:t>
      </w:r>
      <w:r w:rsidRPr="00C4577A">
        <w:rPr>
          <w:rFonts w:ascii="Verdana" w:eastAsia="Verdana" w:hAnsi="Verdana"/>
        </w:rPr>
        <w:t>presupponendo il protrarsi della pandemia a livello globale e nuovi episodi di contagio a livello locale</w:t>
      </w:r>
      <w:r>
        <w:rPr>
          <w:rFonts w:ascii="Verdana" w:eastAsia="Verdana" w:hAnsi="Verdana"/>
        </w:rPr>
        <w:t xml:space="preserve"> </w:t>
      </w:r>
      <w:r w:rsidRPr="00C4577A">
        <w:rPr>
          <w:rFonts w:ascii="Verdana" w:eastAsia="Verdana" w:hAnsi="Verdana"/>
        </w:rPr>
        <w:t>in autunno-inverno. Si escludono quindi sia scenari più positivi, con la scomparsa della pandemia a</w:t>
      </w:r>
      <w:r>
        <w:rPr>
          <w:rFonts w:ascii="Verdana" w:eastAsia="Verdana" w:hAnsi="Verdana"/>
        </w:rPr>
        <w:t xml:space="preserve"> </w:t>
      </w:r>
      <w:r w:rsidRPr="00C4577A">
        <w:rPr>
          <w:rFonts w:ascii="Verdana" w:eastAsia="Verdana" w:hAnsi="Verdana"/>
        </w:rPr>
        <w:t>livello globale, per i quali sarebbe agevole ripristinare le prassi finora in uso, sia scenari più negativi,</w:t>
      </w:r>
      <w:r>
        <w:rPr>
          <w:rFonts w:ascii="Verdana" w:eastAsia="Verdana" w:hAnsi="Verdana"/>
        </w:rPr>
        <w:t xml:space="preserve"> </w:t>
      </w:r>
      <w:r w:rsidRPr="00C4577A">
        <w:rPr>
          <w:rFonts w:ascii="Verdana" w:eastAsia="Verdana" w:hAnsi="Verdana"/>
        </w:rPr>
        <w:t>con la riproposizione del lockdown di marzo-maggio, che implicherebbero il blocco dei flussi in</w:t>
      </w:r>
      <w:r>
        <w:rPr>
          <w:rFonts w:ascii="Verdana" w:eastAsia="Verdana" w:hAnsi="Verdana"/>
        </w:rPr>
        <w:t xml:space="preserve"> </w:t>
      </w:r>
      <w:r w:rsidRPr="00C4577A">
        <w:rPr>
          <w:rFonts w:ascii="Verdana" w:eastAsia="Verdana" w:hAnsi="Verdana"/>
        </w:rPr>
        <w:t>ingresso, rendendo vana qualsiasi azione da parte degli attori coinvolt</w:t>
      </w:r>
      <w:r>
        <w:rPr>
          <w:rFonts w:ascii="Verdana" w:eastAsia="Verdana" w:hAnsi="Verdana"/>
        </w:rPr>
        <w:t>i nelle procedure di ripresa.</w:t>
      </w:r>
    </w:p>
    <w:p w:rsidR="00726A03" w:rsidRPr="00AD73B0" w:rsidRDefault="00726A03" w:rsidP="00C4577A">
      <w:pPr>
        <w:spacing w:line="360" w:lineRule="auto"/>
        <w:jc w:val="both"/>
        <w:rPr>
          <w:rFonts w:ascii="Verdana" w:hAnsi="Verdana"/>
        </w:rPr>
      </w:pPr>
      <w:r w:rsidRPr="00AD73B0">
        <w:rPr>
          <w:rFonts w:ascii="Verdana" w:eastAsia="Verdana" w:hAnsi="Verdana"/>
        </w:rPr>
        <w:t xml:space="preserve">Il Protocollo non vuole essere un documento definitivo bensì </w:t>
      </w:r>
      <w:r w:rsidRPr="00AD73B0">
        <w:rPr>
          <w:rFonts w:ascii="Verdana" w:eastAsia="Verdana" w:hAnsi="Verdana"/>
          <w:b/>
          <w:i/>
        </w:rPr>
        <w:t>in progress</w:t>
      </w:r>
      <w:r w:rsidRPr="00AD73B0">
        <w:rPr>
          <w:rFonts w:ascii="Verdana" w:eastAsia="Verdana" w:hAnsi="Verdana"/>
          <w:i/>
        </w:rPr>
        <w:t>,</w:t>
      </w:r>
      <w:r w:rsidRPr="00AD73B0">
        <w:rPr>
          <w:rFonts w:ascii="Verdana" w:eastAsia="Verdana" w:hAnsi="Verdana"/>
        </w:rPr>
        <w:t xml:space="preserve"> al quale faranno seguito </w:t>
      </w:r>
      <w:r w:rsidRPr="00AD73B0">
        <w:rPr>
          <w:rFonts w:ascii="Verdana" w:eastAsia="Verdana" w:hAnsi="Verdana"/>
          <w:b/>
        </w:rPr>
        <w:t>appositi atti attuativi ed organizzativi delle singole strutture</w:t>
      </w:r>
      <w:r w:rsidRPr="00AD73B0">
        <w:rPr>
          <w:rFonts w:ascii="Verdana" w:eastAsia="Verdana" w:hAnsi="Verdana"/>
        </w:rPr>
        <w:t xml:space="preserve"> in base alle loro peculiarità.</w:t>
      </w:r>
      <w:r w:rsidRPr="00AD73B0">
        <w:rPr>
          <w:rFonts w:ascii="Verdana" w:eastAsia="Verdana" w:hAnsi="Verdana"/>
          <w:noProof/>
        </w:rPr>
        <mc:AlternateContent>
          <mc:Choice Requires="wps">
            <w:drawing>
              <wp:anchor distT="0" distB="0" distL="114300" distR="114300" simplePos="0" relativeHeight="251655680" behindDoc="1" locked="0" layoutInCell="1" allowOverlap="1" wp14:anchorId="49D09714" wp14:editId="6240B839">
                <wp:simplePos x="0" y="0"/>
                <wp:positionH relativeFrom="column">
                  <wp:posOffset>-25400</wp:posOffset>
                </wp:positionH>
                <wp:positionV relativeFrom="paragraph">
                  <wp:posOffset>375285</wp:posOffset>
                </wp:positionV>
                <wp:extent cx="0" cy="194945"/>
                <wp:effectExtent l="12700" t="11430" r="6350" b="12700"/>
                <wp:wrapNone/>
                <wp:docPr id="25" name="Connettore 1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4945"/>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480ED14" id="Connettore 1 25"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29.55pt" to="-2pt,4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" strokeweight=".16931mm"/>
            </w:pict>
          </mc:Fallback>
        </mc:AlternateContent>
      </w:r>
    </w:p>
    <w:p w:rsidR="0088370D" w:rsidRPr="00AD73B0" w:rsidRDefault="0088370D" w:rsidP="00AD73B0">
      <w:pPr>
        <w:spacing w:after="160" w:line="360" w:lineRule="auto"/>
        <w:rPr>
          <w:rFonts w:ascii="Verdana" w:eastAsia="Verdana" w:hAnsi="Verdana"/>
          <w:b/>
          <w:color w:val="0D1F63"/>
        </w:rPr>
      </w:pPr>
      <w:r w:rsidRPr="00AD73B0">
        <w:rPr>
          <w:rFonts w:ascii="Verdana" w:hAnsi="Verdana"/>
        </w:rPr>
        <w:br w:type="page"/>
      </w:r>
    </w:p>
    <w:p w:rsidR="00726A03" w:rsidRPr="00AD73B0" w:rsidRDefault="00726A03" w:rsidP="00AD73B0">
      <w:pPr>
        <w:pStyle w:val="Titolo1"/>
      </w:pPr>
      <w:bookmarkStart w:id="2" w:name="_Toc50728246"/>
      <w:r w:rsidRPr="00AD73B0">
        <w:t>2. PRINCIPI GENERALI</w:t>
      </w:r>
      <w:bookmarkEnd w:id="2"/>
    </w:p>
    <w:p w:rsidR="00726A03" w:rsidRPr="00AD73B0" w:rsidRDefault="00726A03" w:rsidP="00AD73B0">
      <w:pPr>
        <w:spacing w:line="360" w:lineRule="auto"/>
        <w:rPr>
          <w:rFonts w:ascii="Verdana" w:eastAsia="Verdana" w:hAnsi="Verdana"/>
        </w:rPr>
      </w:pPr>
      <w:r w:rsidRPr="00AD73B0">
        <w:rPr>
          <w:rFonts w:ascii="Verdana" w:eastAsia="Verdana" w:hAnsi="Verdana"/>
        </w:rPr>
        <w:t xml:space="preserve">Il </w:t>
      </w:r>
      <w:r w:rsidRPr="00AD73B0">
        <w:rPr>
          <w:rFonts w:ascii="Verdana" w:eastAsia="Verdana" w:hAnsi="Verdana"/>
          <w:b/>
        </w:rPr>
        <w:t>Protocollo di Ateneo</w:t>
      </w:r>
      <w:r w:rsidRPr="00AD73B0">
        <w:rPr>
          <w:rFonts w:ascii="Verdana" w:eastAsia="Verdana" w:hAnsi="Verdana"/>
        </w:rPr>
        <w:t xml:space="preserve"> che viene proposto tiene conto oltre che del quadro delineato dal Ministero dell’Università e della Ricerca (“</w:t>
      </w:r>
      <w:r w:rsidRPr="00AD73B0">
        <w:rPr>
          <w:rFonts w:ascii="Verdana" w:eastAsia="Verdana" w:hAnsi="Verdana"/>
          <w:i/>
        </w:rPr>
        <w:t>Il post lockdown e le nuove fasi 2 e 3 per il sistema della</w:t>
      </w:r>
      <w:r w:rsidR="00AD73B0">
        <w:rPr>
          <w:rFonts w:ascii="Verdana" w:eastAsia="Verdana" w:hAnsi="Verdana"/>
          <w:i/>
        </w:rPr>
        <w:t xml:space="preserve"> </w:t>
      </w:r>
      <w:r w:rsidRPr="00AD73B0">
        <w:rPr>
          <w:rFonts w:ascii="Verdana" w:eastAsia="Verdana" w:hAnsi="Verdana"/>
          <w:i/>
        </w:rPr>
        <w:t>formazione superiore e della ricerca”</w:t>
      </w:r>
      <w:r w:rsidRPr="00AD73B0">
        <w:rPr>
          <w:rFonts w:ascii="Verdana" w:eastAsia="Verdana" w:hAnsi="Verdana"/>
        </w:rPr>
        <w:t>), del documento tecnico con le misure di contenimento e</w:t>
      </w:r>
      <w:r w:rsidR="00AD73B0">
        <w:rPr>
          <w:rFonts w:ascii="Verdana" w:eastAsia="Verdana" w:hAnsi="Verdana"/>
        </w:rPr>
        <w:t xml:space="preserve"> </w:t>
      </w:r>
      <w:r w:rsidRPr="00AD73B0">
        <w:rPr>
          <w:rFonts w:ascii="Verdana" w:eastAsia="Verdana" w:hAnsi="Verdana"/>
        </w:rPr>
        <w:t>prevenzione nei luoghi</w:t>
      </w:r>
      <w:r w:rsidR="00AD73B0">
        <w:rPr>
          <w:rFonts w:ascii="Verdana" w:eastAsia="Verdana" w:hAnsi="Verdana"/>
        </w:rPr>
        <w:t xml:space="preserve"> di lavoro promulgato dall’INAIL: </w:t>
      </w:r>
      <w:hyperlink r:id="rId8" w:history="1">
        <w:r w:rsidRPr="00C4577A">
          <w:rPr>
            <w:rFonts w:ascii="Verdana" w:hAnsi="Verdana"/>
            <w:sz w:val="16"/>
            <w:szCs w:val="16"/>
          </w:rPr>
          <w:t>(https://www.inail.it/cs/internet/comunica</w:t>
        </w:r>
      </w:hyperlink>
      <w:hyperlink r:id="rId9" w:history="1">
        <w:r w:rsidRPr="00C4577A">
          <w:rPr>
            <w:rFonts w:ascii="Verdana" w:hAnsi="Verdana"/>
            <w:sz w:val="16"/>
            <w:szCs w:val="16"/>
          </w:rPr>
          <w:t>zione/news-ed-eventi/news/news-coronavirus-fase-2-documento-tecnico-lavoro-2020.html)</w:t>
        </w:r>
      </w:hyperlink>
      <w:r w:rsidRPr="00AD73B0">
        <w:rPr>
          <w:rFonts w:ascii="Verdana" w:eastAsia="Verdana" w:hAnsi="Verdana"/>
        </w:rPr>
        <w:t>,</w:t>
      </w:r>
      <w:r w:rsidRPr="00AD73B0">
        <w:rPr>
          <w:rFonts w:ascii="Verdana" w:hAnsi="Verdana"/>
        </w:rPr>
        <w:t xml:space="preserve"> </w:t>
      </w:r>
      <w:r w:rsidRPr="00AD73B0">
        <w:rPr>
          <w:rFonts w:ascii="Verdana" w:eastAsia="Verdana" w:hAnsi="Verdana"/>
        </w:rPr>
        <w:t>della situazione sanitaria della Regione Lazio nonché della specificità della nostra organizzazione interna.</w:t>
      </w:r>
    </w:p>
    <w:p w:rsidR="00726A03" w:rsidRPr="00AD73B0" w:rsidRDefault="00726A03" w:rsidP="00AD73B0">
      <w:pPr>
        <w:spacing w:line="360" w:lineRule="auto"/>
        <w:jc w:val="both"/>
        <w:rPr>
          <w:rFonts w:ascii="Verdana" w:eastAsia="Verdana" w:hAnsi="Verdana"/>
        </w:rPr>
      </w:pPr>
      <w:r w:rsidRPr="00AD73B0">
        <w:rPr>
          <w:rFonts w:ascii="Verdana" w:eastAsia="Verdana" w:hAnsi="Verdana"/>
        </w:rPr>
        <w:t xml:space="preserve">Parole chiave della pianificazione delle prossime attività sono </w:t>
      </w:r>
      <w:r w:rsidRPr="00AD73B0">
        <w:rPr>
          <w:rFonts w:ascii="Verdana" w:eastAsia="Verdana" w:hAnsi="Verdana"/>
          <w:b/>
          <w:i/>
        </w:rPr>
        <w:t>sicurezza e flessibilità</w:t>
      </w:r>
      <w:r w:rsidRPr="00AD73B0">
        <w:rPr>
          <w:rFonts w:ascii="Verdana" w:eastAsia="Verdana" w:hAnsi="Verdana"/>
        </w:rPr>
        <w:t xml:space="preserve"> – come suggerisce il Ministero – a cui aggiungiamo </w:t>
      </w:r>
      <w:r w:rsidRPr="00AD73B0">
        <w:rPr>
          <w:rFonts w:ascii="Verdana" w:eastAsia="Verdana" w:hAnsi="Verdana"/>
          <w:b/>
          <w:i/>
        </w:rPr>
        <w:t>innovazione,</w:t>
      </w:r>
      <w:r w:rsidRPr="00AD73B0">
        <w:rPr>
          <w:rFonts w:ascii="Verdana" w:eastAsia="Verdana" w:hAnsi="Verdana"/>
        </w:rPr>
        <w:t xml:space="preserve"> che in questo periodo di confinamento</w:t>
      </w:r>
      <w:r w:rsidR="00C4577A">
        <w:rPr>
          <w:rFonts w:ascii="Verdana" w:eastAsia="Verdana" w:hAnsi="Verdana"/>
        </w:rPr>
        <w:t xml:space="preserve">, in </w:t>
      </w:r>
      <w:r w:rsidR="00C4577A" w:rsidRPr="00AD73B0">
        <w:rPr>
          <w:rFonts w:ascii="Verdana" w:eastAsia="Verdana" w:hAnsi="Verdana"/>
        </w:rPr>
        <w:t>una situazione assolutamente inedita</w:t>
      </w:r>
      <w:r w:rsidRPr="00AD73B0">
        <w:rPr>
          <w:rFonts w:ascii="Verdana" w:eastAsia="Verdana" w:hAnsi="Verdana"/>
        </w:rPr>
        <w:t xml:space="preserve"> ha consentito all’Ateneo di misurarsi </w:t>
      </w:r>
      <w:r w:rsidR="00C4577A">
        <w:rPr>
          <w:rFonts w:ascii="Verdana" w:eastAsia="Verdana" w:hAnsi="Verdana"/>
        </w:rPr>
        <w:t xml:space="preserve">con una nuova realtà, </w:t>
      </w:r>
      <w:r w:rsidRPr="00AD73B0">
        <w:rPr>
          <w:rFonts w:ascii="Verdana" w:eastAsia="Verdana" w:hAnsi="Verdana"/>
        </w:rPr>
        <w:t>trovandosi comunque pronto su tutti fronti</w:t>
      </w:r>
      <w:r w:rsidR="00C4577A">
        <w:rPr>
          <w:rFonts w:ascii="Verdana" w:eastAsia="Verdana" w:hAnsi="Verdana"/>
        </w:rPr>
        <w:t>:</w:t>
      </w:r>
      <w:r w:rsidRPr="00AD73B0">
        <w:rPr>
          <w:rFonts w:ascii="Verdana" w:eastAsia="Verdana" w:hAnsi="Verdana"/>
        </w:rPr>
        <w:t xml:space="preserve"> </w:t>
      </w:r>
      <w:r w:rsidR="00C4577A">
        <w:rPr>
          <w:rFonts w:ascii="Verdana" w:eastAsia="Verdana" w:hAnsi="Verdana"/>
        </w:rPr>
        <w:t>didattica, ricerca e</w:t>
      </w:r>
      <w:r w:rsidRPr="00AD73B0">
        <w:rPr>
          <w:rFonts w:ascii="Verdana" w:eastAsia="Verdana" w:hAnsi="Verdana"/>
        </w:rPr>
        <w:t xml:space="preserve"> attività amministrative. Le fasi successive dell’emergenza, pertanto, dovranno</w:t>
      </w:r>
      <w:r w:rsidR="00AD73B0">
        <w:rPr>
          <w:rFonts w:ascii="Verdana" w:eastAsia="Verdana" w:hAnsi="Verdana"/>
        </w:rPr>
        <w:t xml:space="preserve"> </w:t>
      </w:r>
      <w:r w:rsidRPr="00AD73B0">
        <w:rPr>
          <w:rFonts w:ascii="Verdana" w:eastAsia="Verdana" w:hAnsi="Verdana"/>
        </w:rPr>
        <w:t>servire a consolidare e migliorare le pratiche innovative che hanno consentito il fluire delle attività dell’Università con la quasi totalità del personale che ha svolto il proprio lavoro da casa.</w:t>
      </w:r>
    </w:p>
    <w:p w:rsidR="00726A03" w:rsidRPr="00AD73B0" w:rsidRDefault="00726A03" w:rsidP="00AD73B0">
      <w:pPr>
        <w:spacing w:line="360" w:lineRule="auto"/>
        <w:ind w:right="20"/>
        <w:jc w:val="both"/>
        <w:rPr>
          <w:rFonts w:ascii="Verdana" w:eastAsia="Verdana" w:hAnsi="Verdana"/>
          <w:b/>
        </w:rPr>
      </w:pPr>
      <w:r w:rsidRPr="00AD73B0">
        <w:rPr>
          <w:rFonts w:ascii="Verdana" w:eastAsia="Verdana" w:hAnsi="Verdana"/>
          <w:b/>
        </w:rPr>
        <w:br w:type="page"/>
      </w:r>
    </w:p>
    <w:p w:rsidR="00726A03" w:rsidRPr="00AD73B0" w:rsidRDefault="00AD73B0" w:rsidP="00AD73B0">
      <w:pPr>
        <w:pStyle w:val="Titolo1"/>
      </w:pPr>
      <w:bookmarkStart w:id="3" w:name="_Toc50728247"/>
      <w:r w:rsidRPr="00AD73B0">
        <w:t>3. MISURE DI PREVENZIONE E PROTEZIONE PER LA TUTELA DELLA SALUTE E DELLA SICUREZZA NEGLI AMBIENTI DI LAVORO</w:t>
      </w:r>
      <w:bookmarkEnd w:id="3"/>
    </w:p>
    <w:p w:rsidR="00726A03" w:rsidRPr="00AD73B0" w:rsidRDefault="00726A03" w:rsidP="00AD73B0">
      <w:pPr>
        <w:spacing w:line="360" w:lineRule="auto"/>
        <w:rPr>
          <w:rFonts w:ascii="Verdana" w:hAnsi="Verdana"/>
        </w:rPr>
      </w:pPr>
    </w:p>
    <w:p w:rsidR="00726A03" w:rsidRPr="00AD73B0" w:rsidRDefault="00726A03" w:rsidP="00AD73B0">
      <w:pPr>
        <w:numPr>
          <w:ilvl w:val="0"/>
          <w:numId w:val="27"/>
        </w:numPr>
        <w:tabs>
          <w:tab w:val="left" w:pos="367"/>
        </w:tabs>
        <w:spacing w:line="360" w:lineRule="auto"/>
        <w:ind w:left="367" w:hanging="367"/>
        <w:rPr>
          <w:rFonts w:ascii="Verdana" w:eastAsia="Arial" w:hAnsi="Verdana"/>
          <w:color w:val="0D1F63"/>
        </w:rPr>
      </w:pPr>
      <w:r w:rsidRPr="00AD73B0">
        <w:rPr>
          <w:rFonts w:ascii="Verdana" w:eastAsia="Verdana" w:hAnsi="Verdana"/>
          <w:b/>
          <w:color w:val="0D1F63"/>
        </w:rPr>
        <w:t>Premessa e informazioni generali</w:t>
      </w:r>
    </w:p>
    <w:p w:rsidR="00726A03" w:rsidRPr="00AD73B0" w:rsidRDefault="00726A03" w:rsidP="00AD73B0">
      <w:pPr>
        <w:spacing w:line="360" w:lineRule="auto"/>
        <w:ind w:left="7" w:right="20"/>
        <w:jc w:val="both"/>
        <w:rPr>
          <w:rFonts w:ascii="Verdana" w:eastAsia="Verdana" w:hAnsi="Verdana"/>
        </w:rPr>
      </w:pPr>
      <w:r w:rsidRPr="00AD73B0">
        <w:rPr>
          <w:rFonts w:ascii="Verdana" w:eastAsia="Verdana" w:hAnsi="Verdana"/>
        </w:rPr>
        <w:t xml:space="preserve">Il termine </w:t>
      </w:r>
      <w:r w:rsidRPr="00AD73B0">
        <w:rPr>
          <w:rFonts w:ascii="Verdana" w:eastAsia="Verdana" w:hAnsi="Verdana"/>
          <w:b/>
        </w:rPr>
        <w:t>SARS-CoV-2</w:t>
      </w:r>
      <w:r w:rsidRPr="00AD73B0">
        <w:rPr>
          <w:rFonts w:ascii="Verdana" w:eastAsia="Verdana" w:hAnsi="Verdana"/>
        </w:rPr>
        <w:t xml:space="preserve"> (</w:t>
      </w:r>
      <w:r w:rsidRPr="00AD73B0">
        <w:rPr>
          <w:rFonts w:ascii="Verdana" w:eastAsia="Verdana" w:hAnsi="Verdana"/>
          <w:b/>
          <w:i/>
        </w:rPr>
        <w:t>S</w:t>
      </w:r>
      <w:r w:rsidRPr="00AD73B0">
        <w:rPr>
          <w:rFonts w:ascii="Verdana" w:eastAsia="Verdana" w:hAnsi="Verdana"/>
          <w:i/>
        </w:rPr>
        <w:t>evere</w:t>
      </w:r>
      <w:r w:rsidRPr="00AD73B0">
        <w:rPr>
          <w:rFonts w:ascii="Verdana" w:eastAsia="Verdana" w:hAnsi="Verdana"/>
        </w:rPr>
        <w:t xml:space="preserve"> </w:t>
      </w:r>
      <w:r w:rsidRPr="00AD73B0">
        <w:rPr>
          <w:rFonts w:ascii="Verdana" w:eastAsia="Verdana" w:hAnsi="Verdana"/>
          <w:b/>
          <w:i/>
        </w:rPr>
        <w:t>A</w:t>
      </w:r>
      <w:r w:rsidRPr="00AD73B0">
        <w:rPr>
          <w:rFonts w:ascii="Verdana" w:eastAsia="Verdana" w:hAnsi="Verdana"/>
          <w:i/>
        </w:rPr>
        <w:t>cute</w:t>
      </w:r>
      <w:r w:rsidRPr="00AD73B0">
        <w:rPr>
          <w:rFonts w:ascii="Verdana" w:eastAsia="Verdana" w:hAnsi="Verdana"/>
        </w:rPr>
        <w:t xml:space="preserve"> </w:t>
      </w:r>
      <w:r w:rsidRPr="00AD73B0">
        <w:rPr>
          <w:rFonts w:ascii="Verdana" w:eastAsia="Verdana" w:hAnsi="Verdana"/>
          <w:b/>
          <w:i/>
        </w:rPr>
        <w:t>R</w:t>
      </w:r>
      <w:r w:rsidRPr="00AD73B0">
        <w:rPr>
          <w:rFonts w:ascii="Verdana" w:eastAsia="Verdana" w:hAnsi="Verdana"/>
          <w:i/>
        </w:rPr>
        <w:t>espiratory</w:t>
      </w:r>
      <w:r w:rsidRPr="00AD73B0">
        <w:rPr>
          <w:rFonts w:ascii="Verdana" w:eastAsia="Verdana" w:hAnsi="Verdana"/>
        </w:rPr>
        <w:t xml:space="preserve"> </w:t>
      </w:r>
      <w:r w:rsidRPr="00AD73B0">
        <w:rPr>
          <w:rFonts w:ascii="Verdana" w:eastAsia="Verdana" w:hAnsi="Verdana"/>
          <w:b/>
          <w:i/>
        </w:rPr>
        <w:t>S</w:t>
      </w:r>
      <w:r w:rsidRPr="00AD73B0">
        <w:rPr>
          <w:rFonts w:ascii="Verdana" w:eastAsia="Verdana" w:hAnsi="Verdana"/>
          <w:i/>
        </w:rPr>
        <w:t>yndrome</w:t>
      </w:r>
      <w:r w:rsidRPr="00AD73B0">
        <w:rPr>
          <w:rFonts w:ascii="Verdana" w:eastAsia="Verdana" w:hAnsi="Verdana"/>
        </w:rPr>
        <w:t xml:space="preserve"> </w:t>
      </w:r>
      <w:r w:rsidRPr="00AD73B0">
        <w:rPr>
          <w:rFonts w:ascii="Verdana" w:eastAsia="Verdana" w:hAnsi="Verdana"/>
          <w:b/>
          <w:i/>
        </w:rPr>
        <w:t>Co</w:t>
      </w:r>
      <w:r w:rsidRPr="00AD73B0">
        <w:rPr>
          <w:rFonts w:ascii="Verdana" w:eastAsia="Verdana" w:hAnsi="Verdana"/>
          <w:i/>
        </w:rPr>
        <w:t>rona</w:t>
      </w:r>
      <w:r w:rsidRPr="00AD73B0">
        <w:rPr>
          <w:rFonts w:ascii="Verdana" w:eastAsia="Verdana" w:hAnsi="Verdana"/>
        </w:rPr>
        <w:t xml:space="preserve"> </w:t>
      </w:r>
      <w:r w:rsidRPr="00AD73B0">
        <w:rPr>
          <w:rFonts w:ascii="Verdana" w:eastAsia="Verdana" w:hAnsi="Verdana"/>
          <w:b/>
          <w:i/>
        </w:rPr>
        <w:t>V</w:t>
      </w:r>
      <w:r w:rsidRPr="00AD73B0">
        <w:rPr>
          <w:rFonts w:ascii="Verdana" w:eastAsia="Verdana" w:hAnsi="Verdana"/>
          <w:i/>
        </w:rPr>
        <w:t>irus</w:t>
      </w:r>
      <w:r w:rsidRPr="00AD73B0">
        <w:rPr>
          <w:rFonts w:ascii="Verdana" w:eastAsia="Verdana" w:hAnsi="Verdana"/>
        </w:rPr>
        <w:t xml:space="preserve"> </w:t>
      </w:r>
      <w:r w:rsidRPr="00AD73B0">
        <w:rPr>
          <w:rFonts w:ascii="Verdana" w:eastAsia="Verdana" w:hAnsi="Verdana"/>
          <w:b/>
          <w:i/>
        </w:rPr>
        <w:t>2</w:t>
      </w:r>
      <w:r w:rsidRPr="00AD73B0">
        <w:rPr>
          <w:rFonts w:ascii="Verdana" w:eastAsia="Verdana" w:hAnsi="Verdana"/>
        </w:rPr>
        <w:t xml:space="preserve">) indica il virus (precedentemente denominato 2019-nCov), mentre il termine </w:t>
      </w:r>
      <w:r w:rsidRPr="00AD73B0">
        <w:rPr>
          <w:rFonts w:ascii="Verdana" w:eastAsia="Verdana" w:hAnsi="Verdana"/>
          <w:b/>
        </w:rPr>
        <w:t>COVID-19</w:t>
      </w:r>
      <w:r w:rsidRPr="00AD73B0">
        <w:rPr>
          <w:rFonts w:ascii="Verdana" w:eastAsia="Verdana" w:hAnsi="Verdana"/>
        </w:rPr>
        <w:t xml:space="preserve"> (</w:t>
      </w:r>
      <w:r w:rsidRPr="00AD73B0">
        <w:rPr>
          <w:rFonts w:ascii="Verdana" w:eastAsia="Verdana" w:hAnsi="Verdana"/>
          <w:b/>
          <w:i/>
        </w:rPr>
        <w:t>CO</w:t>
      </w:r>
      <w:r w:rsidRPr="00AD73B0">
        <w:rPr>
          <w:rFonts w:ascii="Verdana" w:eastAsia="Verdana" w:hAnsi="Verdana"/>
          <w:i/>
        </w:rPr>
        <w:t>rona</w:t>
      </w:r>
      <w:r w:rsidRPr="00AD73B0">
        <w:rPr>
          <w:rFonts w:ascii="Verdana" w:eastAsia="Verdana" w:hAnsi="Verdana"/>
        </w:rPr>
        <w:t xml:space="preserve"> </w:t>
      </w:r>
      <w:r w:rsidRPr="00AD73B0">
        <w:rPr>
          <w:rFonts w:ascii="Verdana" w:eastAsia="Verdana" w:hAnsi="Verdana"/>
          <w:b/>
          <w:i/>
        </w:rPr>
        <w:t>VI</w:t>
      </w:r>
      <w:r w:rsidRPr="00AD73B0">
        <w:rPr>
          <w:rFonts w:ascii="Verdana" w:eastAsia="Verdana" w:hAnsi="Verdana"/>
          <w:i/>
        </w:rPr>
        <w:t>rus</w:t>
      </w:r>
      <w:r w:rsidRPr="00AD73B0">
        <w:rPr>
          <w:rFonts w:ascii="Verdana" w:eastAsia="Verdana" w:hAnsi="Verdana"/>
        </w:rPr>
        <w:t xml:space="preserve"> </w:t>
      </w:r>
      <w:r w:rsidRPr="00AD73B0">
        <w:rPr>
          <w:rFonts w:ascii="Verdana" w:eastAsia="Verdana" w:hAnsi="Verdana"/>
          <w:b/>
          <w:i/>
        </w:rPr>
        <w:t>D</w:t>
      </w:r>
      <w:r w:rsidRPr="00AD73B0">
        <w:rPr>
          <w:rFonts w:ascii="Verdana" w:eastAsia="Verdana" w:hAnsi="Verdana"/>
          <w:i/>
        </w:rPr>
        <w:t>i-sease-20</w:t>
      </w:r>
      <w:r w:rsidRPr="00AD73B0">
        <w:rPr>
          <w:rFonts w:ascii="Verdana" w:eastAsia="Verdana" w:hAnsi="Verdana"/>
          <w:b/>
          <w:i/>
        </w:rPr>
        <w:t>19</w:t>
      </w:r>
      <w:r w:rsidRPr="00AD73B0">
        <w:rPr>
          <w:rFonts w:ascii="Verdana" w:eastAsia="Verdana" w:hAnsi="Verdana"/>
        </w:rPr>
        <w:t>) indica la malattia provocata dal SARS-CoV-2. Come riportato anche dal Ministero</w:t>
      </w:r>
      <w:r w:rsidRPr="00AD73B0">
        <w:rPr>
          <w:rFonts w:ascii="Verdana" w:eastAsia="Verdana" w:hAnsi="Verdana"/>
          <w:i/>
        </w:rPr>
        <w:t xml:space="preserve"> </w:t>
      </w:r>
      <w:r w:rsidRPr="00AD73B0">
        <w:rPr>
          <w:rFonts w:ascii="Verdana" w:eastAsia="Verdana" w:hAnsi="Verdana"/>
        </w:rPr>
        <w:t>della Salute, i Coronavirus sono una vasta famiglia di virus noti per causare malattie che vanno dal comune raffreddore a malattie più gravi come la Sindrome respiratoria mediorientale (MERS) e la Sindrome respiratoria acuta grave (SARS). Sono virus a RNA a singolo filamento a polarità positiva, con aspetto simile a una corona al microscopio elettronico. La sottofamiglia Orthocoro-navirinae della famiglia Coronaviridae è classificata in quattro generi di Coronavirus (CoV): Al-pha-, Beta-, Delta- e Gamma-Coronavirus. Il genere del Beta-Coronavirus è ulteriormente separato in cinque sottogeneri. I Coronavirus sono stati identificati a metà degli anni ‘60 e sono noti per infettare l’uomo ed alcuni animali (inclusi uccelli e mammiferi). Le cellule bersaglio primarie sono quelle epiteliali del tratto respiratorio e gastrointestinale.</w:t>
      </w:r>
    </w:p>
    <w:p w:rsidR="00726A03" w:rsidRPr="00AD73B0" w:rsidRDefault="00726A03" w:rsidP="00AD73B0">
      <w:pPr>
        <w:spacing w:line="360" w:lineRule="auto"/>
        <w:ind w:left="7"/>
        <w:rPr>
          <w:rFonts w:ascii="Verdana" w:eastAsia="Verdana" w:hAnsi="Verdana"/>
        </w:rPr>
      </w:pPr>
      <w:r w:rsidRPr="00AD73B0">
        <w:rPr>
          <w:rFonts w:ascii="Verdana" w:eastAsia="Verdana" w:hAnsi="Verdana"/>
        </w:rPr>
        <w:t>Ad oggi, sette Coronavirus hanno dimostrato di essere in grado di infettare l’uomo:</w:t>
      </w:r>
    </w:p>
    <w:p w:rsidR="00726A03" w:rsidRPr="00AD73B0" w:rsidRDefault="00726A03" w:rsidP="00AD73B0">
      <w:pPr>
        <w:numPr>
          <w:ilvl w:val="0"/>
          <w:numId w:val="28"/>
        </w:numPr>
        <w:tabs>
          <w:tab w:val="left" w:pos="220"/>
        </w:tabs>
        <w:spacing w:line="360" w:lineRule="auto"/>
        <w:ind w:left="7" w:hanging="7"/>
        <w:jc w:val="both"/>
        <w:rPr>
          <w:rFonts w:ascii="Verdana" w:eastAsia="Verdana" w:hAnsi="Verdana"/>
        </w:rPr>
      </w:pPr>
      <w:r w:rsidRPr="00AD73B0">
        <w:rPr>
          <w:rFonts w:ascii="Verdana" w:eastAsia="Verdana" w:hAnsi="Verdana"/>
        </w:rPr>
        <w:t>Coronavirus umani comuni: HCoV-OC43 e HCoV-HKU1 (Beta-Coronavirus) e HCoV-229E e HCoV-NL63 (Alpha-Coronavirus); essi possono causare raffreddori comuni ma anche gravi infezioni del tratto respiratorio inferiore.</w:t>
      </w:r>
    </w:p>
    <w:p w:rsidR="00726A03" w:rsidRPr="00AD73B0" w:rsidRDefault="00726A03" w:rsidP="00AD73B0">
      <w:pPr>
        <w:numPr>
          <w:ilvl w:val="0"/>
          <w:numId w:val="28"/>
        </w:numPr>
        <w:tabs>
          <w:tab w:val="left" w:pos="199"/>
        </w:tabs>
        <w:spacing w:line="360" w:lineRule="auto"/>
        <w:ind w:left="7" w:right="20" w:hanging="7"/>
        <w:rPr>
          <w:rFonts w:ascii="Verdana" w:eastAsia="Verdana" w:hAnsi="Verdana"/>
        </w:rPr>
      </w:pPr>
      <w:r w:rsidRPr="00AD73B0">
        <w:rPr>
          <w:rFonts w:ascii="Verdana" w:eastAsia="Verdana" w:hAnsi="Verdana"/>
        </w:rPr>
        <w:t>Altri Coronavirus umani (Beta-Coronavirus): SARS-CoV, MERS-CoV e 2019-nCoV (ora denominato SARS-CoV-2).</w:t>
      </w:r>
    </w:p>
    <w:p w:rsidR="00726A03" w:rsidRPr="00AD73B0" w:rsidRDefault="00726A03" w:rsidP="00AD73B0">
      <w:pPr>
        <w:spacing w:line="360" w:lineRule="auto"/>
        <w:rPr>
          <w:rFonts w:ascii="Verdana" w:hAnsi="Verdana"/>
        </w:rPr>
      </w:pPr>
    </w:p>
    <w:p w:rsidR="00726A03" w:rsidRPr="00AD73B0" w:rsidRDefault="00726A03" w:rsidP="00AD73B0">
      <w:pPr>
        <w:spacing w:line="360" w:lineRule="auto"/>
        <w:ind w:left="7"/>
        <w:rPr>
          <w:rFonts w:ascii="Verdana" w:eastAsia="Verdana" w:hAnsi="Verdana"/>
          <w:b/>
        </w:rPr>
      </w:pPr>
      <w:r w:rsidRPr="00AD73B0">
        <w:rPr>
          <w:rFonts w:ascii="Verdana" w:eastAsia="Verdana" w:hAnsi="Verdana"/>
          <w:b/>
        </w:rPr>
        <w:t>Il principale meccanismo di trasmissione del SARS-CoV-2 è quello per via aerea.</w:t>
      </w:r>
    </w:p>
    <w:p w:rsidR="00726A03" w:rsidRPr="00AD73B0" w:rsidRDefault="00726A03" w:rsidP="00AD73B0">
      <w:pPr>
        <w:spacing w:line="360" w:lineRule="auto"/>
        <w:ind w:left="7"/>
        <w:rPr>
          <w:rFonts w:ascii="Verdana" w:eastAsia="Verdana" w:hAnsi="Verdana"/>
        </w:rPr>
      </w:pPr>
      <w:r w:rsidRPr="00AD73B0">
        <w:rPr>
          <w:rFonts w:ascii="Verdana" w:eastAsia="Verdana" w:hAnsi="Verdana"/>
        </w:rPr>
        <w:t>Tuttavia, le modalità di trasmissione interumana dei Coronavirus sono tre:</w:t>
      </w:r>
    </w:p>
    <w:p w:rsidR="00726A03" w:rsidRPr="00AD73B0" w:rsidRDefault="00726A03" w:rsidP="00AD73B0">
      <w:pPr>
        <w:numPr>
          <w:ilvl w:val="0"/>
          <w:numId w:val="29"/>
        </w:numPr>
        <w:tabs>
          <w:tab w:val="left" w:pos="207"/>
        </w:tabs>
        <w:spacing w:line="360" w:lineRule="auto"/>
        <w:ind w:left="207" w:hanging="207"/>
        <w:rPr>
          <w:rFonts w:ascii="Verdana" w:eastAsia="Verdana" w:hAnsi="Verdana"/>
        </w:rPr>
      </w:pPr>
      <w:r w:rsidRPr="00AD73B0">
        <w:rPr>
          <w:rFonts w:ascii="Verdana" w:eastAsia="Verdana" w:hAnsi="Verdana"/>
        </w:rPr>
        <w:t>Per via aerea attraverso droplets (goccioline di secreto delle vie aeree).</w:t>
      </w:r>
    </w:p>
    <w:p w:rsidR="00726A03" w:rsidRPr="00AD73B0" w:rsidRDefault="00726A03" w:rsidP="00AD73B0">
      <w:pPr>
        <w:numPr>
          <w:ilvl w:val="0"/>
          <w:numId w:val="29"/>
        </w:numPr>
        <w:tabs>
          <w:tab w:val="left" w:pos="203"/>
        </w:tabs>
        <w:spacing w:line="360" w:lineRule="auto"/>
        <w:ind w:left="7" w:right="40" w:hanging="7"/>
        <w:jc w:val="both"/>
        <w:rPr>
          <w:rFonts w:ascii="Verdana" w:eastAsia="Verdana" w:hAnsi="Verdana"/>
        </w:rPr>
      </w:pPr>
      <w:r w:rsidRPr="00AD73B0">
        <w:rPr>
          <w:rFonts w:ascii="Verdana" w:eastAsia="Verdana" w:hAnsi="Verdana"/>
        </w:rPr>
        <w:t>Per contatto: esso può essere ravvicinato &lt;2 m con soggetto infetto o con superfici sulle quali vi è il virus (per quest’ultimo aspetto sono in corso ancora studi). Il virus si può ritrovare per 3 ore in aerosol, fino a 72 ore su acciaio e plastica; su cartone e rame si è trovato fino a 24 e 4 ore rispettivamente.</w:t>
      </w:r>
    </w:p>
    <w:p w:rsidR="00726A03" w:rsidRPr="00AD73B0" w:rsidRDefault="00726A03" w:rsidP="00AD73B0">
      <w:pPr>
        <w:numPr>
          <w:ilvl w:val="0"/>
          <w:numId w:val="29"/>
        </w:numPr>
        <w:tabs>
          <w:tab w:val="left" w:pos="189"/>
        </w:tabs>
        <w:spacing w:line="360" w:lineRule="auto"/>
        <w:ind w:left="7" w:right="20" w:hanging="7"/>
        <w:rPr>
          <w:rFonts w:ascii="Verdana" w:eastAsia="Verdana" w:hAnsi="Verdana"/>
        </w:rPr>
      </w:pPr>
      <w:r w:rsidRPr="00AD73B0">
        <w:rPr>
          <w:rFonts w:ascii="Verdana" w:eastAsia="Verdana" w:hAnsi="Verdana"/>
        </w:rPr>
        <w:t>Per via oro-fecale: una ricerca effettuata in pazienti positivi al CoVid-19 ha rilevato la possibilità di questo tipo di trasmissione.</w:t>
      </w:r>
    </w:p>
    <w:p w:rsidR="00726A03" w:rsidRPr="00AD73B0" w:rsidRDefault="00726A03" w:rsidP="00AD73B0">
      <w:pPr>
        <w:spacing w:line="360" w:lineRule="auto"/>
        <w:ind w:left="7"/>
        <w:rPr>
          <w:rFonts w:ascii="Verdana" w:eastAsia="Verdana" w:hAnsi="Verdana"/>
        </w:rPr>
      </w:pPr>
      <w:r w:rsidRPr="00AD73B0">
        <w:rPr>
          <w:rFonts w:ascii="Verdana" w:eastAsia="Verdana" w:hAnsi="Verdana"/>
        </w:rPr>
        <w:t>Il principale meccanismo di trasmissione del CoVid-19 è il contatto con i casi sintomatici. Tuttavia</w:t>
      </w:r>
      <w:r w:rsidR="00AD73B0">
        <w:rPr>
          <w:rFonts w:ascii="Verdana" w:eastAsia="Verdana" w:hAnsi="Verdana"/>
        </w:rPr>
        <w:t xml:space="preserve"> vi </w:t>
      </w:r>
      <w:r w:rsidRPr="00AD73B0">
        <w:rPr>
          <w:rFonts w:ascii="Verdana" w:eastAsia="Verdana" w:hAnsi="Verdana"/>
        </w:rPr>
        <w:t>sono osservazioni che infezioni documentate possano derivare “anche da persone asintomatiche”.</w:t>
      </w:r>
    </w:p>
    <w:p w:rsidR="00726A03" w:rsidRDefault="00726A03" w:rsidP="00AD73B0">
      <w:pPr>
        <w:spacing w:line="360" w:lineRule="auto"/>
        <w:ind w:left="7" w:right="40"/>
        <w:rPr>
          <w:rFonts w:ascii="Verdana" w:eastAsia="Verdana" w:hAnsi="Verdana"/>
        </w:rPr>
      </w:pPr>
      <w:r w:rsidRPr="00AD73B0">
        <w:rPr>
          <w:rFonts w:ascii="Verdana" w:eastAsia="Verdana" w:hAnsi="Verdana"/>
        </w:rPr>
        <w:t>Il tempo di incubazione potrebbe essere generalmente compreso tra 3 e 7 giorni e fino a 2 settimane. Il periodo mediano di incubazione è stato stimato in 5,1 giorni.</w:t>
      </w:r>
    </w:p>
    <w:p w:rsidR="0064097B" w:rsidRPr="00AD73B0" w:rsidRDefault="0064097B" w:rsidP="00AD73B0">
      <w:pPr>
        <w:spacing w:line="360" w:lineRule="auto"/>
        <w:ind w:left="7" w:right="40"/>
        <w:rPr>
          <w:rFonts w:ascii="Verdana" w:eastAsia="Verdana" w:hAnsi="Verdana"/>
        </w:rPr>
      </w:pPr>
    </w:p>
    <w:p w:rsidR="00726A03" w:rsidRPr="00AD73B0" w:rsidRDefault="00726A03" w:rsidP="00AD73B0">
      <w:pPr>
        <w:numPr>
          <w:ilvl w:val="0"/>
          <w:numId w:val="31"/>
        </w:numPr>
        <w:tabs>
          <w:tab w:val="left" w:pos="367"/>
        </w:tabs>
        <w:spacing w:line="360" w:lineRule="auto"/>
        <w:ind w:left="367" w:hanging="367"/>
        <w:rPr>
          <w:rFonts w:ascii="Verdana" w:eastAsia="Arial" w:hAnsi="Verdana"/>
          <w:color w:val="0D1F63"/>
        </w:rPr>
      </w:pPr>
      <w:r w:rsidRPr="00AD73B0">
        <w:rPr>
          <w:rFonts w:ascii="Verdana" w:eastAsia="Verdana" w:hAnsi="Verdana"/>
          <w:b/>
          <w:color w:val="0D1F63"/>
        </w:rPr>
        <w:t>Provvedimenti</w:t>
      </w:r>
    </w:p>
    <w:p w:rsidR="00726A03" w:rsidRPr="00AD73B0" w:rsidRDefault="00726A03" w:rsidP="00AD73B0">
      <w:pPr>
        <w:spacing w:line="360" w:lineRule="auto"/>
        <w:ind w:left="7" w:right="40"/>
        <w:jc w:val="both"/>
        <w:rPr>
          <w:rFonts w:ascii="Verdana" w:eastAsia="Verdana" w:hAnsi="Verdana"/>
        </w:rPr>
      </w:pPr>
      <w:r w:rsidRPr="00AD73B0">
        <w:rPr>
          <w:rFonts w:ascii="Verdana" w:eastAsia="Verdana" w:hAnsi="Verdana"/>
        </w:rPr>
        <w:t>La diffusione dell’infezione da SARS-CoV-2 è un importante problema di sanità pubblica; il mondo produttivo e le Istituzioni preposte alla Formazione ed alla Ricerca come le Università collaborano costantemente con le competenti Istituzioni e adottano ed applicano le indicazioni e raccomandazioni prodotte, aggiornandole in ragione dell’evoluzione delle conoscenze.</w:t>
      </w:r>
    </w:p>
    <w:p w:rsidR="00726A03" w:rsidRPr="00AD73B0" w:rsidRDefault="00726A03" w:rsidP="00AD73B0">
      <w:pPr>
        <w:spacing w:line="360" w:lineRule="auto"/>
        <w:ind w:right="20"/>
        <w:jc w:val="both"/>
        <w:rPr>
          <w:rFonts w:ascii="Verdana" w:eastAsia="Verdana" w:hAnsi="Verdana"/>
          <w:b/>
        </w:rPr>
      </w:pPr>
      <w:r w:rsidRPr="00AD73B0">
        <w:rPr>
          <w:rFonts w:ascii="Verdana" w:eastAsia="Verdana" w:hAnsi="Verdana"/>
        </w:rPr>
        <w:t xml:space="preserve">Tutti gli appartenenti a tali Istituzioni Universitarie in qualità di lavoratori nonché le figure della prevenzione aziendale di cui al D.lvo 81/2008 e ss.mm.ii, quali Responsabile del Servizio di Prevenzione e Protezione (RSPP), Medico Competente (MC), Rappresentante dei Lavoratori per la Sicurezza (RLS), </w:t>
      </w:r>
      <w:r w:rsidRPr="00AD73B0">
        <w:rPr>
          <w:rFonts w:ascii="Verdana" w:eastAsia="Verdana" w:hAnsi="Verdana"/>
          <w:b/>
        </w:rPr>
        <w:t>daranno un contribuito a predisporre misure da attuare nei luoghi di lavoro</w:t>
      </w:r>
      <w:r w:rsidRPr="00AD73B0">
        <w:rPr>
          <w:rFonts w:ascii="Verdana" w:eastAsia="Verdana" w:hAnsi="Verdana"/>
        </w:rPr>
        <w:t xml:space="preserve"> </w:t>
      </w:r>
      <w:r w:rsidRPr="00AD73B0">
        <w:rPr>
          <w:rFonts w:ascii="Verdana" w:eastAsia="Verdana" w:hAnsi="Verdana"/>
          <w:b/>
        </w:rPr>
        <w:t>al fine di contenere la circolazione virale e tutelare la salute e la sicurezza di lavoratori, studenti e popolazione generale</w:t>
      </w:r>
      <w:r w:rsidRPr="00AD73B0">
        <w:rPr>
          <w:rFonts w:ascii="Verdana" w:eastAsia="Verdana" w:hAnsi="Verdana"/>
        </w:rPr>
        <w:t>, in previsione dell’inizio della cosiddetta “fase 2” di programmazione Governativa.</w:t>
      </w:r>
    </w:p>
    <w:p w:rsidR="0064097B" w:rsidRDefault="0064097B">
      <w:pPr>
        <w:spacing w:after="160" w:line="259" w:lineRule="auto"/>
        <w:rPr>
          <w:rFonts w:ascii="Verdana" w:eastAsia="Verdana" w:hAnsi="Verdana"/>
          <w:b/>
          <w:color w:val="0D1F63"/>
        </w:rPr>
      </w:pPr>
      <w:r>
        <w:rPr>
          <w:rFonts w:ascii="Verdana" w:eastAsia="Verdana" w:hAnsi="Verdana"/>
          <w:b/>
          <w:color w:val="0D1F63"/>
        </w:rPr>
        <w:br w:type="page"/>
      </w:r>
    </w:p>
    <w:p w:rsidR="00726A03" w:rsidRPr="00AD73B0" w:rsidRDefault="00726A03" w:rsidP="00AD73B0">
      <w:pPr>
        <w:numPr>
          <w:ilvl w:val="0"/>
          <w:numId w:val="32"/>
        </w:numPr>
        <w:tabs>
          <w:tab w:val="left" w:pos="367"/>
        </w:tabs>
        <w:spacing w:line="360" w:lineRule="auto"/>
        <w:ind w:left="367" w:hanging="367"/>
        <w:rPr>
          <w:rFonts w:ascii="Verdana" w:eastAsia="Arial" w:hAnsi="Verdana"/>
        </w:rPr>
      </w:pPr>
      <w:r w:rsidRPr="00AD73B0">
        <w:rPr>
          <w:rFonts w:ascii="Verdana" w:eastAsia="Verdana" w:hAnsi="Verdana"/>
          <w:b/>
          <w:color w:val="0D1F63"/>
        </w:rPr>
        <w:t>Alcune Proposte Operative</w:t>
      </w:r>
    </w:p>
    <w:p w:rsidR="00726A03" w:rsidRPr="00AD73B0" w:rsidRDefault="00726A03" w:rsidP="00AD73B0">
      <w:pPr>
        <w:spacing w:line="360" w:lineRule="auto"/>
        <w:jc w:val="both"/>
        <w:rPr>
          <w:rFonts w:ascii="Verdana" w:eastAsia="Verdana" w:hAnsi="Verdana"/>
        </w:rPr>
      </w:pPr>
      <w:r w:rsidRPr="00AD73B0">
        <w:rPr>
          <w:rFonts w:ascii="Verdana" w:eastAsia="Verdana" w:hAnsi="Verdana"/>
        </w:rPr>
        <w:t>Al fine di attuare i provvedimenti sopraindicati, volti alla tutela della salute e della sicurezza, saranno intraprese adeguate iniziative già proposte in numerosi e qualificati ambiti scientifici ed Istituzionali, nazionali ed internazionali quali ad esempio:</w:t>
      </w:r>
    </w:p>
    <w:p w:rsidR="00726A03" w:rsidRPr="00AD73B0" w:rsidRDefault="00726A03" w:rsidP="00AD73B0">
      <w:pPr>
        <w:numPr>
          <w:ilvl w:val="0"/>
          <w:numId w:val="33"/>
        </w:numPr>
        <w:tabs>
          <w:tab w:val="left" w:pos="356"/>
        </w:tabs>
        <w:spacing w:line="360" w:lineRule="auto"/>
        <w:ind w:left="287" w:hanging="287"/>
        <w:rPr>
          <w:rFonts w:ascii="Verdana" w:eastAsia="Verdana" w:hAnsi="Verdana"/>
        </w:rPr>
      </w:pPr>
      <w:r w:rsidRPr="00AD73B0">
        <w:rPr>
          <w:rFonts w:ascii="Verdana" w:eastAsia="Verdana" w:hAnsi="Verdana"/>
        </w:rPr>
        <w:t xml:space="preserve">Attuare le </w:t>
      </w:r>
      <w:r w:rsidRPr="00AD73B0">
        <w:rPr>
          <w:rFonts w:ascii="Verdana" w:eastAsia="Verdana" w:hAnsi="Verdana"/>
          <w:b/>
        </w:rPr>
        <w:t>misure di contenimento e distanziamento</w:t>
      </w:r>
      <w:r w:rsidRPr="00AD73B0">
        <w:rPr>
          <w:rFonts w:ascii="Verdana" w:eastAsia="Verdana" w:hAnsi="Verdana"/>
        </w:rPr>
        <w:t xml:space="preserve"> nei luoghi di lavoro per ridurre la circolazione del virus SARS-CoV-2:</w:t>
      </w:r>
    </w:p>
    <w:p w:rsidR="00726A03" w:rsidRPr="00AD73B0" w:rsidRDefault="00726A03" w:rsidP="00AD73B0">
      <w:pPr>
        <w:pStyle w:val="Paragrafoelenco"/>
        <w:numPr>
          <w:ilvl w:val="0"/>
          <w:numId w:val="43"/>
        </w:numPr>
        <w:spacing w:line="360" w:lineRule="auto"/>
        <w:rPr>
          <w:rFonts w:ascii="Verdana" w:eastAsia="Verdana" w:hAnsi="Verdana"/>
          <w:i/>
        </w:rPr>
      </w:pPr>
      <w:r w:rsidRPr="00AD73B0">
        <w:rPr>
          <w:rFonts w:ascii="Verdana" w:eastAsia="Verdana" w:hAnsi="Verdana"/>
          <w:i/>
        </w:rPr>
        <w:t>Misure generali di comportamento ed igiene personale ed ambientale</w:t>
      </w:r>
    </w:p>
    <w:p w:rsidR="00726A03" w:rsidRPr="00AD73B0" w:rsidRDefault="00726A03" w:rsidP="00AD73B0">
      <w:pPr>
        <w:pStyle w:val="Paragrafoelenco"/>
        <w:numPr>
          <w:ilvl w:val="0"/>
          <w:numId w:val="43"/>
        </w:numPr>
        <w:spacing w:line="360" w:lineRule="auto"/>
        <w:rPr>
          <w:rFonts w:ascii="Verdana" w:eastAsia="Verdana" w:hAnsi="Verdana"/>
          <w:i/>
        </w:rPr>
      </w:pPr>
      <w:r w:rsidRPr="00AD73B0">
        <w:rPr>
          <w:rFonts w:ascii="Verdana" w:eastAsia="Verdana" w:hAnsi="Verdana"/>
          <w:i/>
        </w:rPr>
        <w:t>Misure per la pulizia e sanificazione</w:t>
      </w:r>
    </w:p>
    <w:p w:rsidR="00726A03" w:rsidRPr="00AD73B0" w:rsidRDefault="00726A03" w:rsidP="00AD73B0">
      <w:pPr>
        <w:pStyle w:val="Paragrafoelenco"/>
        <w:numPr>
          <w:ilvl w:val="0"/>
          <w:numId w:val="43"/>
        </w:numPr>
        <w:spacing w:line="360" w:lineRule="auto"/>
        <w:rPr>
          <w:rFonts w:ascii="Verdana" w:eastAsia="Verdana" w:hAnsi="Verdana"/>
          <w:i/>
        </w:rPr>
      </w:pPr>
      <w:r w:rsidRPr="00AD73B0">
        <w:rPr>
          <w:rFonts w:ascii="Verdana" w:eastAsia="Verdana" w:hAnsi="Verdana"/>
          <w:i/>
        </w:rPr>
        <w:t>Sorveglianza sanitaria</w:t>
      </w:r>
    </w:p>
    <w:p w:rsidR="00726A03" w:rsidRPr="00AD73B0" w:rsidRDefault="00726A03" w:rsidP="00AD73B0">
      <w:pPr>
        <w:pStyle w:val="Paragrafoelenco"/>
        <w:numPr>
          <w:ilvl w:val="0"/>
          <w:numId w:val="43"/>
        </w:numPr>
        <w:spacing w:line="360" w:lineRule="auto"/>
        <w:rPr>
          <w:rFonts w:ascii="Verdana" w:eastAsia="Verdana" w:hAnsi="Verdana"/>
          <w:i/>
        </w:rPr>
      </w:pPr>
      <w:r w:rsidRPr="00AD73B0">
        <w:rPr>
          <w:rFonts w:ascii="Verdana" w:eastAsia="Verdana" w:hAnsi="Verdana"/>
          <w:i/>
        </w:rPr>
        <w:t>Supporto ai lavoratori “fragili”</w:t>
      </w:r>
    </w:p>
    <w:p w:rsidR="00726A03" w:rsidRPr="00AD73B0" w:rsidRDefault="00726A03" w:rsidP="00AD73B0">
      <w:pPr>
        <w:pStyle w:val="Paragrafoelenco"/>
        <w:numPr>
          <w:ilvl w:val="0"/>
          <w:numId w:val="43"/>
        </w:numPr>
        <w:spacing w:line="360" w:lineRule="auto"/>
        <w:rPr>
          <w:rFonts w:ascii="Verdana" w:eastAsia="Verdana" w:hAnsi="Verdana"/>
          <w:i/>
        </w:rPr>
      </w:pPr>
      <w:r w:rsidRPr="00AD73B0">
        <w:rPr>
          <w:rFonts w:ascii="Verdana" w:eastAsia="Verdana" w:hAnsi="Verdana"/>
          <w:i/>
        </w:rPr>
        <w:t>Formazione</w:t>
      </w:r>
    </w:p>
    <w:p w:rsidR="00726A03" w:rsidRPr="00AD73B0" w:rsidRDefault="00726A03" w:rsidP="00AD73B0">
      <w:pPr>
        <w:pStyle w:val="Paragrafoelenco"/>
        <w:numPr>
          <w:ilvl w:val="0"/>
          <w:numId w:val="43"/>
        </w:numPr>
        <w:spacing w:line="360" w:lineRule="auto"/>
        <w:rPr>
          <w:rFonts w:ascii="Verdana" w:eastAsia="Verdana" w:hAnsi="Verdana"/>
          <w:i/>
        </w:rPr>
      </w:pPr>
      <w:r w:rsidRPr="00AD73B0">
        <w:rPr>
          <w:rFonts w:ascii="Verdana" w:eastAsia="Verdana" w:hAnsi="Verdana"/>
          <w:i/>
        </w:rPr>
        <w:t>Gestione di possibili situazioni a rischio</w:t>
      </w:r>
    </w:p>
    <w:p w:rsidR="00726A03" w:rsidRPr="00AD73B0" w:rsidRDefault="00726A03" w:rsidP="00AD73B0">
      <w:pPr>
        <w:numPr>
          <w:ilvl w:val="0"/>
          <w:numId w:val="34"/>
        </w:numPr>
        <w:tabs>
          <w:tab w:val="left" w:pos="360"/>
        </w:tabs>
        <w:spacing w:line="360" w:lineRule="auto"/>
        <w:ind w:left="7" w:right="20" w:hanging="7"/>
        <w:rPr>
          <w:rFonts w:ascii="Verdana" w:eastAsia="Verdana" w:hAnsi="Verdana"/>
        </w:rPr>
      </w:pPr>
      <w:r w:rsidRPr="00AD73B0">
        <w:rPr>
          <w:rFonts w:ascii="Verdana" w:eastAsia="Verdana" w:hAnsi="Verdana"/>
        </w:rPr>
        <w:t xml:space="preserve">Prevedere l’utilizzo dei </w:t>
      </w:r>
      <w:r w:rsidRPr="00AD73B0">
        <w:rPr>
          <w:rFonts w:ascii="Verdana" w:eastAsia="Verdana" w:hAnsi="Verdana"/>
          <w:b/>
        </w:rPr>
        <w:t>Dispositivi di Protezione Individuale</w:t>
      </w:r>
      <w:r w:rsidRPr="00AD73B0">
        <w:rPr>
          <w:rFonts w:ascii="Verdana" w:eastAsia="Verdana" w:hAnsi="Verdana"/>
        </w:rPr>
        <w:t xml:space="preserve"> per la prevenzione del contagio nei diversi contesti lavorativi.</w:t>
      </w:r>
    </w:p>
    <w:p w:rsidR="00726A03" w:rsidRPr="00AD73B0" w:rsidRDefault="00726A03" w:rsidP="00AD73B0">
      <w:pPr>
        <w:spacing w:line="360" w:lineRule="auto"/>
        <w:rPr>
          <w:rFonts w:ascii="Verdana" w:hAnsi="Verdana"/>
        </w:rPr>
      </w:pPr>
    </w:p>
    <w:p w:rsidR="00726A03" w:rsidRPr="00AD73B0" w:rsidRDefault="00726A03" w:rsidP="00AD73B0">
      <w:pPr>
        <w:spacing w:line="360" w:lineRule="auto"/>
        <w:ind w:left="7" w:right="20"/>
        <w:jc w:val="both"/>
        <w:rPr>
          <w:rFonts w:ascii="Verdana" w:eastAsia="Verdana" w:hAnsi="Verdana"/>
          <w:b/>
          <w:i/>
        </w:rPr>
      </w:pPr>
      <w:r w:rsidRPr="00AD73B0">
        <w:rPr>
          <w:rFonts w:ascii="Verdana" w:eastAsia="Verdana" w:hAnsi="Verdana"/>
          <w:b/>
          <w:i/>
        </w:rPr>
        <w:t>Misure di contenimento e distanziamento nei luoghi di lavoro per ridurre la circola-zione del virus SARS-CoV-2</w:t>
      </w:r>
    </w:p>
    <w:p w:rsidR="00726A03" w:rsidRPr="00AD73B0" w:rsidRDefault="00726A03" w:rsidP="00AD73B0">
      <w:pPr>
        <w:spacing w:line="360" w:lineRule="auto"/>
        <w:ind w:left="7"/>
        <w:jc w:val="both"/>
        <w:rPr>
          <w:rFonts w:ascii="Verdana" w:eastAsia="Verdana" w:hAnsi="Verdana"/>
        </w:rPr>
      </w:pPr>
      <w:r w:rsidRPr="00AD73B0">
        <w:rPr>
          <w:rFonts w:ascii="Verdana" w:eastAsia="Verdana" w:hAnsi="Verdana"/>
        </w:rPr>
        <w:t>Le Associazioni sindacali e Datoriali, su invito del Governo, il 14 marzo 2020 hanno sottoscritto il “Protocollo condiviso di regolamentazione delle misure per il contrasto e il contenimento della diffusione del virus Covid-19 negli ambienti di lavoro” integrato in data 24 aprile 2020; inoltre il DPCM 22 marzo 2020 all’art. 1, comma 3, ha stabilito che le imprese le cui attività non siano sospese, debbano rispettare i contenuti del protocollo condiviso sopracitato.</w:t>
      </w:r>
    </w:p>
    <w:p w:rsidR="00726A03" w:rsidRPr="00AD73B0" w:rsidRDefault="00726A03" w:rsidP="00AD73B0">
      <w:pPr>
        <w:spacing w:line="360" w:lineRule="auto"/>
        <w:ind w:left="7" w:right="20"/>
        <w:jc w:val="both"/>
        <w:rPr>
          <w:rFonts w:ascii="Verdana" w:eastAsia="Verdana" w:hAnsi="Verdana"/>
        </w:rPr>
      </w:pPr>
      <w:r w:rsidRPr="00AD73B0">
        <w:rPr>
          <w:rFonts w:ascii="Verdana" w:eastAsia="Verdana" w:hAnsi="Verdana"/>
        </w:rPr>
        <w:t>Il piano di intervento/procedura secondo le indicazioni del Protocollo, predisposto dal Datore di Lavoro, in collaborazione con il RSPP e con il MC e con il contributo di RLS, deve essere adeguato al contesto di esposizione specifico dell’ambito lavorativo Universitario considerato.</w:t>
      </w:r>
    </w:p>
    <w:p w:rsidR="0064097B" w:rsidRDefault="0064097B">
      <w:pPr>
        <w:spacing w:after="160" w:line="259" w:lineRule="auto"/>
        <w:rPr>
          <w:rFonts w:ascii="Verdana" w:hAnsi="Verdana"/>
        </w:rPr>
      </w:pPr>
      <w:r>
        <w:rPr>
          <w:rFonts w:ascii="Verdana" w:hAnsi="Verdana"/>
        </w:rPr>
        <w:br w:type="page"/>
      </w:r>
    </w:p>
    <w:p w:rsidR="00726A03" w:rsidRPr="00AD73B0" w:rsidRDefault="000A2007" w:rsidP="00AD73B0">
      <w:pPr>
        <w:spacing w:line="360" w:lineRule="auto"/>
        <w:rPr>
          <w:rFonts w:ascii="Verdana" w:hAnsi="Verdana"/>
        </w:rPr>
      </w:pPr>
      <w:r>
        <w:rPr>
          <w:rFonts w:ascii="Verdana" w:hAnsi="Verdana"/>
        </w:rPr>
        <w:t xml:space="preserve">Opportune </w:t>
      </w:r>
      <w:r w:rsidRPr="000A2007">
        <w:rPr>
          <w:rFonts w:ascii="Verdana" w:hAnsi="Verdana"/>
          <w:b/>
        </w:rPr>
        <w:t>Misure collettive</w:t>
      </w:r>
      <w:r>
        <w:rPr>
          <w:rFonts w:ascii="Verdana" w:hAnsi="Verdana"/>
        </w:rPr>
        <w:t xml:space="preserve"> da attuare sono:</w:t>
      </w:r>
    </w:p>
    <w:p w:rsidR="00726A03" w:rsidRPr="00AD73B0" w:rsidRDefault="00726A03" w:rsidP="00AD73B0">
      <w:pPr>
        <w:numPr>
          <w:ilvl w:val="0"/>
          <w:numId w:val="35"/>
        </w:numPr>
        <w:tabs>
          <w:tab w:val="left" w:pos="727"/>
        </w:tabs>
        <w:spacing w:line="360" w:lineRule="auto"/>
        <w:ind w:left="727" w:right="20" w:hanging="367"/>
        <w:rPr>
          <w:rFonts w:ascii="Verdana" w:eastAsia="Verdana" w:hAnsi="Verdana"/>
        </w:rPr>
      </w:pPr>
      <w:r w:rsidRPr="00AD73B0">
        <w:rPr>
          <w:rFonts w:ascii="Verdana" w:eastAsia="Verdana" w:hAnsi="Verdana"/>
        </w:rPr>
        <w:t>manutenzione ordinaria e straordinaria degli impianti di ricambio dell’aria potenziando il sistema di ricambio senza ricircolo;</w:t>
      </w:r>
    </w:p>
    <w:p w:rsidR="00726A03" w:rsidRPr="00AD73B0" w:rsidRDefault="00726A03" w:rsidP="00AD73B0">
      <w:pPr>
        <w:spacing w:line="360" w:lineRule="auto"/>
        <w:ind w:left="7"/>
        <w:rPr>
          <w:rFonts w:ascii="Verdana" w:eastAsia="Verdana" w:hAnsi="Verdana"/>
        </w:rPr>
      </w:pPr>
      <w:r w:rsidRPr="00AD73B0">
        <w:rPr>
          <w:rFonts w:ascii="Verdana" w:eastAsia="Verdana" w:hAnsi="Verdana"/>
        </w:rPr>
        <w:t xml:space="preserve">Opportune </w:t>
      </w:r>
      <w:r w:rsidRPr="00AD73B0">
        <w:rPr>
          <w:rFonts w:ascii="Verdana" w:eastAsia="Verdana" w:hAnsi="Verdana"/>
          <w:b/>
        </w:rPr>
        <w:t>Misure individuali</w:t>
      </w:r>
      <w:r w:rsidRPr="00AD73B0">
        <w:rPr>
          <w:rFonts w:ascii="Verdana" w:eastAsia="Verdana" w:hAnsi="Verdana"/>
        </w:rPr>
        <w:t xml:space="preserve"> da attuare sono:</w:t>
      </w:r>
    </w:p>
    <w:p w:rsidR="00726A03" w:rsidRPr="00AD73B0" w:rsidRDefault="00726A03" w:rsidP="00AD73B0">
      <w:pPr>
        <w:numPr>
          <w:ilvl w:val="0"/>
          <w:numId w:val="36"/>
        </w:numPr>
        <w:tabs>
          <w:tab w:val="left" w:pos="560"/>
        </w:tabs>
        <w:spacing w:line="360" w:lineRule="auto"/>
        <w:ind w:left="560" w:right="20" w:hanging="284"/>
        <w:jc w:val="both"/>
        <w:rPr>
          <w:rFonts w:ascii="Verdana" w:eastAsia="Verdana" w:hAnsi="Verdana"/>
        </w:rPr>
      </w:pPr>
      <w:r w:rsidRPr="00AD73B0">
        <w:rPr>
          <w:rFonts w:ascii="Verdana" w:eastAsia="Verdana" w:hAnsi="Verdana"/>
        </w:rPr>
        <w:t>Ricorso ai dispositivi di protezione della cute e delle vie respiratorie in caso di distanziamento insufficiente e nelle occasioni di maggior rischio da interferenze da parte di soggetti esterni;</w:t>
      </w:r>
    </w:p>
    <w:p w:rsidR="00726A03" w:rsidRPr="00AD73B0" w:rsidRDefault="00726A03" w:rsidP="00AD73B0">
      <w:pPr>
        <w:numPr>
          <w:ilvl w:val="0"/>
          <w:numId w:val="36"/>
        </w:numPr>
        <w:tabs>
          <w:tab w:val="left" w:pos="560"/>
        </w:tabs>
        <w:spacing w:line="360" w:lineRule="auto"/>
        <w:ind w:left="560" w:right="20" w:hanging="284"/>
        <w:jc w:val="both"/>
        <w:rPr>
          <w:rFonts w:ascii="Verdana" w:eastAsia="Verdana" w:hAnsi="Verdana"/>
        </w:rPr>
      </w:pPr>
      <w:r w:rsidRPr="00AD73B0">
        <w:rPr>
          <w:rFonts w:ascii="Verdana" w:eastAsia="Verdana" w:hAnsi="Verdana"/>
        </w:rPr>
        <w:t>Disponibilità della Sorveglianza Sanitaria per situazioni specifiche, attivazione eventuale del “triage” in ingresso dei luoghi di lavoro (con la collaborazione del personale formato per attività di antiincendio e primo soccorso), informazione dei lavoratori sulle condizioni di salute o presenza di sintomi che necessitano di eventuale segnalazione.</w:t>
      </w:r>
    </w:p>
    <w:p w:rsidR="00726A03" w:rsidRPr="00AD73B0" w:rsidRDefault="00726A03" w:rsidP="00AD73B0">
      <w:pPr>
        <w:spacing w:line="360" w:lineRule="auto"/>
        <w:ind w:right="20"/>
        <w:rPr>
          <w:rFonts w:ascii="Verdana" w:eastAsia="Verdana" w:hAnsi="Verdana"/>
        </w:rPr>
      </w:pPr>
      <w:r w:rsidRPr="00AD73B0">
        <w:rPr>
          <w:rFonts w:ascii="Verdana" w:eastAsia="Verdana" w:hAnsi="Verdana"/>
        </w:rPr>
        <w:t>Saranno inoltre previste stringenti misure volte a limitare i contatti tra le persone, riducendo efficacemente le occasioni di aggregazione.</w:t>
      </w:r>
    </w:p>
    <w:p w:rsidR="00726A03" w:rsidRPr="00AD73B0" w:rsidRDefault="00726A03" w:rsidP="00AD73B0">
      <w:pPr>
        <w:spacing w:line="360" w:lineRule="auto"/>
        <w:ind w:right="20"/>
        <w:rPr>
          <w:rFonts w:ascii="Verdana" w:eastAsia="Verdana" w:hAnsi="Verdana"/>
        </w:rPr>
      </w:pPr>
      <w:r w:rsidRPr="00AD73B0">
        <w:rPr>
          <w:rFonts w:ascii="Verdana" w:eastAsia="Verdana" w:hAnsi="Verdana"/>
        </w:rPr>
        <w:t>Misure specifiche ulteriori dovranno essere in linea con quanto indicato da altre Istituzioni come i competenti Ministeri o organismi Regionali.</w:t>
      </w:r>
    </w:p>
    <w:p w:rsidR="00726A03" w:rsidRPr="0064097B" w:rsidRDefault="00726A03" w:rsidP="0064097B">
      <w:pPr>
        <w:spacing w:line="360" w:lineRule="auto"/>
        <w:rPr>
          <w:rFonts w:ascii="Verdana" w:eastAsia="Verdana" w:hAnsi="Verdana"/>
          <w:i/>
          <w:u w:val="single"/>
        </w:rPr>
      </w:pPr>
      <w:r w:rsidRPr="0064097B">
        <w:rPr>
          <w:rFonts w:ascii="Verdana" w:eastAsia="Verdana" w:hAnsi="Verdana"/>
          <w:i/>
          <w:u w:val="single"/>
        </w:rPr>
        <w:t>Misure generali di comportamento ed igiene</w:t>
      </w:r>
    </w:p>
    <w:p w:rsidR="00726A03" w:rsidRPr="00AD73B0" w:rsidRDefault="00726A03" w:rsidP="0064097B">
      <w:pPr>
        <w:spacing w:line="360" w:lineRule="auto"/>
        <w:ind w:right="20"/>
        <w:jc w:val="both"/>
        <w:rPr>
          <w:rFonts w:ascii="Verdana" w:eastAsia="Verdana" w:hAnsi="Verdana"/>
        </w:rPr>
      </w:pPr>
      <w:r w:rsidRPr="00AD73B0">
        <w:rPr>
          <w:rFonts w:ascii="Verdana" w:eastAsia="Verdana" w:hAnsi="Verdana"/>
        </w:rPr>
        <w:t>Di seguito sono indicate le misure rafforzative delle ordinarie norme di comportamento e corretta prassi igienica, sia a tutela dei lavoratori, sia degli utenti esterni (anche occasionali):</w:t>
      </w:r>
    </w:p>
    <w:p w:rsidR="00726A03" w:rsidRPr="00AD73B0" w:rsidRDefault="00726A03" w:rsidP="00AD73B0">
      <w:pPr>
        <w:numPr>
          <w:ilvl w:val="0"/>
          <w:numId w:val="37"/>
        </w:numPr>
        <w:tabs>
          <w:tab w:val="left" w:pos="720"/>
        </w:tabs>
        <w:spacing w:line="360" w:lineRule="auto"/>
        <w:ind w:left="720" w:right="20" w:hanging="367"/>
        <w:jc w:val="both"/>
        <w:rPr>
          <w:rFonts w:ascii="Verdana" w:eastAsia="Arial" w:hAnsi="Verdana"/>
        </w:rPr>
      </w:pPr>
      <w:r w:rsidRPr="00AD73B0">
        <w:rPr>
          <w:rFonts w:ascii="Verdana" w:eastAsia="Verdana" w:hAnsi="Verdana"/>
        </w:rPr>
        <w:t>informare tutti i lavoratori che in caso di febbre (&gt;37.5 °C), tosse o difficoltà respiratoria non si presentino al lavoro e comunque dichiarino tempestivamente al datore di lavoro l’eventuale insorgenza di disturbi durante l’attività lavorativa;</w:t>
      </w:r>
    </w:p>
    <w:p w:rsidR="00726A03" w:rsidRPr="00AD73B0" w:rsidRDefault="00726A03" w:rsidP="00AD73B0">
      <w:pPr>
        <w:numPr>
          <w:ilvl w:val="0"/>
          <w:numId w:val="37"/>
        </w:numPr>
        <w:tabs>
          <w:tab w:val="left" w:pos="720"/>
        </w:tabs>
        <w:spacing w:line="360" w:lineRule="auto"/>
        <w:ind w:left="720" w:right="20" w:hanging="367"/>
        <w:jc w:val="both"/>
        <w:rPr>
          <w:rFonts w:ascii="Verdana" w:eastAsia="Arial" w:hAnsi="Verdana"/>
        </w:rPr>
      </w:pPr>
      <w:r w:rsidRPr="00AD73B0">
        <w:rPr>
          <w:rFonts w:ascii="Verdana" w:eastAsia="Verdana" w:hAnsi="Verdana"/>
        </w:rPr>
        <w:t xml:space="preserve">Patto di corresponsabilità ogni dipendente dichiara il proprio stato di salute impegnandosi alla verifica giornaliera sottoporre della temperatura corporea con apposito strumento, prima dell’accesso al luogo di lavoro, con conseguente divieto e invito a restare nel proprio domicilio contattando il Medico di Medicina Generale (MMG) qualora la temperatura sia superiore ai 37,5°. </w:t>
      </w:r>
    </w:p>
    <w:p w:rsidR="00726A03" w:rsidRPr="00AD73B0" w:rsidRDefault="00726A03" w:rsidP="00AD73B0">
      <w:pPr>
        <w:numPr>
          <w:ilvl w:val="0"/>
          <w:numId w:val="37"/>
        </w:numPr>
        <w:tabs>
          <w:tab w:val="left" w:pos="720"/>
        </w:tabs>
        <w:spacing w:line="360" w:lineRule="auto"/>
        <w:ind w:left="720" w:hanging="367"/>
        <w:jc w:val="both"/>
        <w:rPr>
          <w:rFonts w:ascii="Verdana" w:eastAsia="Arial" w:hAnsi="Verdana"/>
        </w:rPr>
      </w:pPr>
      <w:r w:rsidRPr="00AD73B0">
        <w:rPr>
          <w:rFonts w:ascii="Verdana" w:eastAsia="Verdana" w:hAnsi="Verdana"/>
        </w:rPr>
        <w:t>sensibilizzare al rispetto delle corrette indicazioni per l’igiene delle mani e delle secrezioni respiratorie, mettendo altresì a disposizione idonei mezzi detergenti e disinfettanti per le mani;</w:t>
      </w:r>
    </w:p>
    <w:p w:rsidR="00726A03" w:rsidRPr="00AD73B0" w:rsidRDefault="00726A03" w:rsidP="00AD73B0">
      <w:pPr>
        <w:numPr>
          <w:ilvl w:val="0"/>
          <w:numId w:val="37"/>
        </w:numPr>
        <w:tabs>
          <w:tab w:val="left" w:pos="720"/>
        </w:tabs>
        <w:spacing w:line="360" w:lineRule="auto"/>
        <w:ind w:left="720" w:right="20" w:hanging="367"/>
        <w:jc w:val="both"/>
        <w:rPr>
          <w:rFonts w:ascii="Verdana" w:eastAsia="Arial" w:hAnsi="Verdana"/>
        </w:rPr>
      </w:pPr>
      <w:r w:rsidRPr="00AD73B0">
        <w:rPr>
          <w:rFonts w:ascii="Verdana" w:eastAsia="Verdana" w:hAnsi="Verdana"/>
        </w:rPr>
        <w:t>disporre una adeguata pulizia dei locali e delle postazioni di lavoro più facilmente toccate da lavoratori e utenti esterni; a tal proposito, per gli utenti esterni (fornitori, trasportatori, altro personale), individuare, se possibile, servizi igienici dedicati e vietare l’utilizzo di quelli del personale aziendale;</w:t>
      </w:r>
    </w:p>
    <w:p w:rsidR="0064097B" w:rsidRDefault="00726A03" w:rsidP="00AD73B0">
      <w:pPr>
        <w:numPr>
          <w:ilvl w:val="0"/>
          <w:numId w:val="37"/>
        </w:numPr>
        <w:tabs>
          <w:tab w:val="left" w:pos="720"/>
        </w:tabs>
        <w:spacing w:line="360" w:lineRule="auto"/>
        <w:ind w:left="720" w:hanging="367"/>
        <w:jc w:val="both"/>
        <w:rPr>
          <w:rFonts w:ascii="Verdana" w:eastAsia="Arial" w:hAnsi="Verdana"/>
        </w:rPr>
      </w:pPr>
      <w:r w:rsidRPr="00AD73B0">
        <w:rPr>
          <w:rFonts w:ascii="Verdana" w:eastAsia="Verdana" w:hAnsi="Verdana"/>
        </w:rPr>
        <w:t>allontanare dal lavoro i lavoratori che dovessero improvvisamente presentare sintomi respiratori o comunque suggestivi di COVID 19, rinviandoli al proprio MMG e segnalando tempestivamente l’evento anche al MC dell’Ateneo.</w:t>
      </w:r>
    </w:p>
    <w:p w:rsidR="00726A03" w:rsidRPr="0064097B" w:rsidRDefault="00726A03" w:rsidP="0064097B">
      <w:pPr>
        <w:tabs>
          <w:tab w:val="left" w:pos="720"/>
        </w:tabs>
        <w:spacing w:line="360" w:lineRule="auto"/>
        <w:jc w:val="both"/>
        <w:rPr>
          <w:rFonts w:ascii="Verdana" w:eastAsia="Arial" w:hAnsi="Verdana"/>
          <w:u w:val="single"/>
        </w:rPr>
      </w:pPr>
      <w:r w:rsidRPr="0064097B">
        <w:rPr>
          <w:rFonts w:ascii="Verdana" w:eastAsia="Verdana" w:hAnsi="Verdana"/>
          <w:i/>
          <w:u w:val="single"/>
        </w:rPr>
        <w:t>Misure per la pulizia e sanificazione</w:t>
      </w:r>
    </w:p>
    <w:p w:rsidR="00726A03" w:rsidRPr="00AD73B0" w:rsidRDefault="00726A03" w:rsidP="00AD73B0">
      <w:pPr>
        <w:spacing w:line="360" w:lineRule="auto"/>
        <w:jc w:val="both"/>
        <w:rPr>
          <w:rFonts w:ascii="Verdana" w:eastAsia="Verdana" w:hAnsi="Verdana"/>
        </w:rPr>
      </w:pPr>
      <w:r w:rsidRPr="00AD73B0">
        <w:rPr>
          <w:rFonts w:ascii="Verdana" w:eastAsia="Verdana" w:hAnsi="Verdana"/>
        </w:rPr>
        <w:t>Per quanto riguarda la pulizia di ambienti non sanitari (es. aule, laboratori, postazioni di lavoro, uffici, biblioteche, mezzi di trasporto), saranno eseguite secondo le indicazioni del Ministero della Salute.</w:t>
      </w:r>
    </w:p>
    <w:p w:rsidR="00726A03" w:rsidRPr="00AD73B0" w:rsidRDefault="00726A03" w:rsidP="00AD73B0">
      <w:pPr>
        <w:spacing w:line="360" w:lineRule="auto"/>
        <w:ind w:right="20"/>
        <w:jc w:val="both"/>
        <w:rPr>
          <w:rFonts w:ascii="Verdana" w:eastAsia="Verdana" w:hAnsi="Verdana"/>
        </w:rPr>
      </w:pPr>
      <w:r w:rsidRPr="00AD73B0">
        <w:rPr>
          <w:rFonts w:ascii="Verdana" w:eastAsia="Verdana" w:hAnsi="Verdana"/>
        </w:rPr>
        <w:t>Particolare attenzione dovrà essere prestata a specifici ambienti dei Dipartimenti in ambito Universitario quali ad esempio Laboratori chimici e Laboratori in cui vengono impiegati deliberata-mente agenti biologici, Officine e Laboratori di ingegneria, Stabulari e Ambienti dedicati alle Attività botaniche.</w:t>
      </w:r>
    </w:p>
    <w:p w:rsidR="00726A03" w:rsidRPr="0064097B" w:rsidRDefault="00726A03" w:rsidP="00AD73B0">
      <w:pPr>
        <w:spacing w:line="360" w:lineRule="auto"/>
        <w:rPr>
          <w:rFonts w:ascii="Verdana" w:eastAsia="Verdana" w:hAnsi="Verdana"/>
          <w:i/>
          <w:u w:val="single"/>
        </w:rPr>
      </w:pPr>
      <w:bookmarkStart w:id="4" w:name="page7"/>
      <w:bookmarkEnd w:id="4"/>
      <w:r w:rsidRPr="0064097B">
        <w:rPr>
          <w:rFonts w:ascii="Verdana" w:eastAsia="Verdana" w:hAnsi="Verdana"/>
          <w:i/>
          <w:u w:val="single"/>
        </w:rPr>
        <w:t>Sorveglianza sanitaria</w:t>
      </w:r>
    </w:p>
    <w:p w:rsidR="00726A03" w:rsidRPr="00AD73B0" w:rsidRDefault="00726A03" w:rsidP="00AD73B0">
      <w:pPr>
        <w:spacing w:line="360" w:lineRule="auto"/>
        <w:jc w:val="both"/>
        <w:rPr>
          <w:rFonts w:ascii="Verdana" w:eastAsia="Verdana" w:hAnsi="Verdana"/>
        </w:rPr>
      </w:pPr>
      <w:r w:rsidRPr="00AD73B0">
        <w:rPr>
          <w:rFonts w:ascii="Verdana" w:eastAsia="Verdana" w:hAnsi="Verdana"/>
        </w:rPr>
        <w:t>Le attività di sorveglianza sanitaria dei lavoratori esposti a rischi lavorativi sp</w:t>
      </w:r>
      <w:r w:rsidR="00473B1D">
        <w:rPr>
          <w:rFonts w:ascii="Verdana" w:eastAsia="Verdana" w:hAnsi="Verdana"/>
        </w:rPr>
        <w:t xml:space="preserve">ecifici, effettuate dal </w:t>
      </w:r>
      <w:r w:rsidRPr="00AD73B0">
        <w:rPr>
          <w:rFonts w:ascii="Verdana" w:eastAsia="Verdana" w:hAnsi="Verdana"/>
        </w:rPr>
        <w:t>Medico Competente, anche alla luce di quanto indicato dall’art</w:t>
      </w:r>
      <w:r w:rsidR="0064097B">
        <w:rPr>
          <w:rFonts w:ascii="Verdana" w:eastAsia="Verdana" w:hAnsi="Verdana"/>
        </w:rPr>
        <w:t>. 41, comma 2, lettera b del D.Lgs.</w:t>
      </w:r>
      <w:r w:rsidRPr="00AD73B0">
        <w:rPr>
          <w:rFonts w:ascii="Verdana" w:eastAsia="Verdana" w:hAnsi="Verdana"/>
        </w:rPr>
        <w:t xml:space="preserve"> 81/2008, devono essere modificate temporaneamente prevedendo un allungamento della periodicità delle visite mediche, tuttavia verranno mantenute le attività necessarie ad esprimere il giudizio di idoneità alla mansione nel caso di visita medica preassuntiva, preventiva, a richiesta del lavoratore, per cambio mansione e per rientro al lavoro dopo assenza per motivi di salute superiore a 60 giorni continuativi.</w:t>
      </w:r>
    </w:p>
    <w:p w:rsidR="00726A03" w:rsidRPr="00AD73B0" w:rsidRDefault="00726A03" w:rsidP="00AD73B0">
      <w:pPr>
        <w:spacing w:line="360" w:lineRule="auto"/>
        <w:jc w:val="both"/>
        <w:rPr>
          <w:rFonts w:ascii="Verdana" w:eastAsia="Verdana" w:hAnsi="Verdana"/>
        </w:rPr>
      </w:pPr>
      <w:r w:rsidRPr="00AD73B0">
        <w:rPr>
          <w:rFonts w:ascii="Verdana" w:eastAsia="Verdana" w:hAnsi="Verdana"/>
        </w:rPr>
        <w:t>Le visite mediche dovranno essere effettuate con impiego di adeguati dispositivi di protezione individuale da parte del medico competente e dei lavoratori e programmate in modo rigoroso, con rispetto dei tempi di convocazione, evitando assembramenti in fase di attesa e rispettando la distanza interpersonale.</w:t>
      </w:r>
    </w:p>
    <w:p w:rsidR="00726A03" w:rsidRPr="00AD73B0" w:rsidRDefault="00726A03" w:rsidP="00AD73B0">
      <w:pPr>
        <w:spacing w:line="360" w:lineRule="auto"/>
        <w:ind w:right="20"/>
        <w:jc w:val="both"/>
        <w:rPr>
          <w:rFonts w:ascii="Verdana" w:eastAsia="Verdana" w:hAnsi="Verdana"/>
        </w:rPr>
      </w:pPr>
      <w:r w:rsidRPr="00AD73B0">
        <w:rPr>
          <w:rFonts w:ascii="Verdana" w:eastAsia="Verdana" w:hAnsi="Verdana"/>
        </w:rPr>
        <w:t>I dispositivi di protezione monouso dovranno essere raccolti in un apposito contenitore e smaltiti come da procedure definite.</w:t>
      </w:r>
    </w:p>
    <w:p w:rsidR="00726A03" w:rsidRPr="0064097B" w:rsidRDefault="00726A03" w:rsidP="00AD73B0">
      <w:pPr>
        <w:spacing w:line="360" w:lineRule="auto"/>
        <w:rPr>
          <w:rFonts w:ascii="Verdana" w:eastAsia="Verdana" w:hAnsi="Verdana"/>
          <w:i/>
          <w:u w:val="single"/>
        </w:rPr>
      </w:pPr>
      <w:r w:rsidRPr="0064097B">
        <w:rPr>
          <w:rFonts w:ascii="Verdana" w:eastAsia="Verdana" w:hAnsi="Verdana"/>
          <w:i/>
          <w:u w:val="single"/>
        </w:rPr>
        <w:t>Supporto ai lavoratori “fragili”</w:t>
      </w:r>
    </w:p>
    <w:p w:rsidR="00726A03" w:rsidRPr="00AD73B0" w:rsidRDefault="00726A03" w:rsidP="00AD73B0">
      <w:pPr>
        <w:spacing w:line="360" w:lineRule="auto"/>
        <w:jc w:val="both"/>
        <w:rPr>
          <w:rFonts w:ascii="Verdana" w:eastAsia="Verdana" w:hAnsi="Verdana"/>
        </w:rPr>
      </w:pPr>
      <w:r w:rsidRPr="00AD73B0">
        <w:rPr>
          <w:rFonts w:ascii="Verdana" w:eastAsia="Verdana" w:hAnsi="Verdana"/>
        </w:rPr>
        <w:t>I lavoratori “fragili” (ad es. affetti da immunodepressione o da malattie cronico-degenerative) di cui all’art. 12 dell’accordo tra i sindacati dei lavoratori e delle imprese del 14 marzo 2020, potranno rivolgersi al Medico Competente segnalando la loro condizione di eventuale “fragilità”, ma anche, se necessario, attraverso una istanza di visita a richiesta, in conformità all’art. 41 DLvo 81/08.</w:t>
      </w:r>
    </w:p>
    <w:p w:rsidR="00726A03" w:rsidRPr="00AD73B0" w:rsidRDefault="00726A03" w:rsidP="00AD73B0">
      <w:pPr>
        <w:spacing w:line="360" w:lineRule="auto"/>
        <w:ind w:right="20"/>
        <w:jc w:val="both"/>
        <w:rPr>
          <w:rFonts w:ascii="Verdana" w:eastAsia="Verdana" w:hAnsi="Verdana"/>
        </w:rPr>
      </w:pPr>
      <w:r w:rsidRPr="00AD73B0">
        <w:rPr>
          <w:rFonts w:ascii="Verdana" w:eastAsia="Verdana" w:hAnsi="Verdana"/>
        </w:rPr>
        <w:t>Eseguita la visita medica e ravvisata la condizione di fragilità, il Medico Competente esprimerà il giudizio di idoneità del lavoratore alla mansione specifica svolta (idoneità; idoneità parziale, temporanea o permanente, con prescrizioni o limitazioni; inidoneità temporanea; inidoneità per-manente), come previsto dall'art. 41, comma 6 del D.L.vo 81/08 e s.m.i.</w:t>
      </w:r>
    </w:p>
    <w:p w:rsidR="00726A03" w:rsidRPr="00AD73B0" w:rsidRDefault="00726A03" w:rsidP="00AD73B0">
      <w:pPr>
        <w:spacing w:line="360" w:lineRule="auto"/>
        <w:ind w:right="20"/>
        <w:jc w:val="both"/>
        <w:rPr>
          <w:rFonts w:ascii="Verdana" w:eastAsia="Verdana" w:hAnsi="Verdana"/>
        </w:rPr>
      </w:pPr>
      <w:r w:rsidRPr="00AD73B0">
        <w:rPr>
          <w:rFonts w:ascii="Verdana" w:eastAsia="Verdana" w:hAnsi="Verdana"/>
        </w:rPr>
        <w:t>Se necessario il lavoratore verrà invitato a rivolgersi al Medico di Medicina Generale (MMG), con una comunicazione del Medico Competente, per eventuali ulteriori provvedimenti di sua competenza. Il Medico Competente esprimerà il proprio giudizio per iscritto, dando copia del giudizio medesimo al Lavoratore ed al Datore di Lavoro (art. 41, comma 6Bis del D.L.vo 81/08 e s.m.i.).</w:t>
      </w:r>
    </w:p>
    <w:p w:rsidR="00726A03" w:rsidRPr="0064097B" w:rsidRDefault="00726A03" w:rsidP="00AD73B0">
      <w:pPr>
        <w:spacing w:line="360" w:lineRule="auto"/>
        <w:rPr>
          <w:rFonts w:ascii="Verdana" w:eastAsia="Verdana" w:hAnsi="Verdana"/>
          <w:i/>
          <w:u w:val="single"/>
        </w:rPr>
      </w:pPr>
      <w:r w:rsidRPr="0064097B">
        <w:rPr>
          <w:rFonts w:ascii="Verdana" w:eastAsia="Verdana" w:hAnsi="Verdana"/>
          <w:i/>
          <w:u w:val="single"/>
        </w:rPr>
        <w:t>Formazione</w:t>
      </w:r>
    </w:p>
    <w:p w:rsidR="00726A03" w:rsidRPr="00AD73B0" w:rsidRDefault="00726A03" w:rsidP="00AD73B0">
      <w:pPr>
        <w:spacing w:line="360" w:lineRule="auto"/>
        <w:jc w:val="both"/>
        <w:rPr>
          <w:rFonts w:ascii="Verdana" w:eastAsia="Verdana" w:hAnsi="Verdana"/>
        </w:rPr>
      </w:pPr>
      <w:r w:rsidRPr="00AD73B0">
        <w:rPr>
          <w:rFonts w:ascii="Verdana" w:eastAsia="Verdana" w:hAnsi="Verdana"/>
        </w:rPr>
        <w:t>Le disposizioni normative emergenziali attualmente in vigore sottolineano la necessità di evitare contatti fra persone in presenza.</w:t>
      </w:r>
    </w:p>
    <w:p w:rsidR="00726A03" w:rsidRPr="00AD73B0" w:rsidRDefault="00726A03" w:rsidP="00AD73B0">
      <w:pPr>
        <w:spacing w:line="360" w:lineRule="auto"/>
        <w:rPr>
          <w:rFonts w:ascii="Verdana" w:hAnsi="Verdana"/>
        </w:rPr>
      </w:pPr>
    </w:p>
    <w:p w:rsidR="00726A03" w:rsidRDefault="00726A03" w:rsidP="00AD73B0">
      <w:pPr>
        <w:spacing w:line="360" w:lineRule="auto"/>
        <w:ind w:right="20"/>
        <w:jc w:val="both"/>
        <w:rPr>
          <w:rFonts w:ascii="Verdana" w:eastAsia="Verdana" w:hAnsi="Verdana"/>
        </w:rPr>
      </w:pPr>
      <w:r w:rsidRPr="00AD73B0">
        <w:rPr>
          <w:rFonts w:ascii="Verdana" w:eastAsia="Verdana" w:hAnsi="Verdana"/>
        </w:rPr>
        <w:t>Con riferimento alla formazione obbligatoria in materia di salute e sicurezza nei luoghi di lavoro prevista dal D.lvo 81/08, si ritiene che, fino alla fine del periodo emergenziale, le attività formative possano essere svolte attraverso il ricorso alla modalità della videoconferenza.</w:t>
      </w:r>
    </w:p>
    <w:p w:rsidR="000A2007" w:rsidRPr="00AD73B0" w:rsidRDefault="000A2007" w:rsidP="00AD73B0">
      <w:pPr>
        <w:spacing w:line="360" w:lineRule="auto"/>
        <w:ind w:right="20"/>
        <w:jc w:val="both"/>
        <w:rPr>
          <w:rFonts w:ascii="Verdana" w:eastAsia="Verdana" w:hAnsi="Verdana"/>
        </w:rPr>
      </w:pPr>
      <w:r>
        <w:rPr>
          <w:rFonts w:ascii="Verdana" w:eastAsia="Verdana" w:hAnsi="Verdana"/>
        </w:rPr>
        <w:t>Al fine di informare i Docenti e gli Studenti sulle modalità di accesso in Ateneo e nello specifico nelle Aule e/o laboratori è stata redatta specifica istruzione operativa.</w:t>
      </w:r>
    </w:p>
    <w:p w:rsidR="00726A03" w:rsidRPr="00AD73B0" w:rsidRDefault="00726A03" w:rsidP="00AD73B0">
      <w:pPr>
        <w:spacing w:line="360" w:lineRule="auto"/>
        <w:rPr>
          <w:rFonts w:ascii="Verdana" w:hAnsi="Verdana"/>
        </w:rPr>
      </w:pPr>
    </w:p>
    <w:p w:rsidR="00726A03" w:rsidRPr="00AD73B0" w:rsidRDefault="00726A03" w:rsidP="00AD73B0">
      <w:pPr>
        <w:spacing w:line="360" w:lineRule="auto"/>
        <w:jc w:val="both"/>
        <w:rPr>
          <w:rFonts w:ascii="Verdana" w:eastAsia="Verdana" w:hAnsi="Verdana"/>
          <w:b/>
          <w:i/>
        </w:rPr>
      </w:pPr>
      <w:r w:rsidRPr="00AD73B0">
        <w:rPr>
          <w:rFonts w:ascii="Verdana" w:eastAsia="Verdana" w:hAnsi="Verdana"/>
          <w:b/>
          <w:i/>
        </w:rPr>
        <w:t>Utilizzo di adeguati e certificati dispositivi di protezione individuale per la prevenzione del contagio nei diversi contesti lavorativi</w:t>
      </w:r>
    </w:p>
    <w:p w:rsidR="00726A03" w:rsidRPr="00AD73B0" w:rsidRDefault="00726A03" w:rsidP="00AD73B0">
      <w:pPr>
        <w:spacing w:line="360" w:lineRule="auto"/>
        <w:ind w:right="20"/>
        <w:jc w:val="both"/>
        <w:rPr>
          <w:rFonts w:ascii="Verdana" w:eastAsia="Verdana" w:hAnsi="Verdana"/>
        </w:rPr>
      </w:pPr>
      <w:r w:rsidRPr="00AD73B0">
        <w:rPr>
          <w:rFonts w:ascii="Verdana" w:eastAsia="Verdana" w:hAnsi="Verdana"/>
        </w:rPr>
        <w:t>I Dispositivi di Protezione Individuale e gli altri dispositivi medici raccomandati per la prevenzione del contagio da SARS-CoV-2 possono essere i seguenti:</w:t>
      </w:r>
    </w:p>
    <w:p w:rsidR="000A2007" w:rsidRPr="000A2007" w:rsidRDefault="00726A03" w:rsidP="000A2007">
      <w:pPr>
        <w:pStyle w:val="Paragrafoelenco"/>
        <w:numPr>
          <w:ilvl w:val="0"/>
          <w:numId w:val="46"/>
        </w:numPr>
        <w:spacing w:line="360" w:lineRule="auto"/>
        <w:ind w:right="20"/>
        <w:rPr>
          <w:rFonts w:ascii="Verdana" w:eastAsia="Verdana" w:hAnsi="Verdana"/>
        </w:rPr>
      </w:pPr>
      <w:r w:rsidRPr="000A2007">
        <w:rPr>
          <w:rFonts w:ascii="Verdana" w:eastAsia="Verdana" w:hAnsi="Verdana"/>
        </w:rPr>
        <w:t>Mascherina medico-chirurgica: la mascherina medico-chirurgica (dispositivo medico opportunamente certificato e preferibilmente del tipo IIR o equivalente) è una maschera facciale liscia o pieghettata (alcune hanno la forma di una coppetta), monouso, che viene posizionata su naso e bocca; può costituire un’utile barriera di protezione nella diffusione nell’ambiente di agenti patogeni trasmissibili per via area soprattutto qualora il distanziamento non sia possibile o sufficiente.</w:t>
      </w:r>
      <w:r w:rsidR="000A2007" w:rsidRPr="000A2007">
        <w:rPr>
          <w:rFonts w:ascii="Verdana" w:eastAsia="Verdana" w:hAnsi="Verdana"/>
        </w:rPr>
        <w:br/>
      </w:r>
      <w:r w:rsidRPr="000A2007">
        <w:rPr>
          <w:rFonts w:ascii="Verdana" w:eastAsia="Verdana" w:hAnsi="Verdana"/>
        </w:rPr>
        <w:t>Facciali filtranti (anche muniti di valvola): la classificazione di tipo 1 (FFP1), 2 (FFP2) e 3(FFP3) definisce il livello di protezione dell’operatore ad aerosol e goccioline con un grado di efficienza filtrante rispettivamente dell’80%, 94% e 98%.</w:t>
      </w:r>
    </w:p>
    <w:p w:rsidR="000A2007" w:rsidRDefault="00726A03" w:rsidP="000A2007">
      <w:pPr>
        <w:pStyle w:val="Paragrafoelenco"/>
        <w:numPr>
          <w:ilvl w:val="0"/>
          <w:numId w:val="46"/>
        </w:numPr>
        <w:spacing w:line="360" w:lineRule="auto"/>
        <w:ind w:right="20"/>
        <w:rPr>
          <w:rFonts w:ascii="Verdana" w:eastAsia="Verdana" w:hAnsi="Verdana"/>
        </w:rPr>
      </w:pPr>
      <w:r w:rsidRPr="000A2007">
        <w:rPr>
          <w:rFonts w:ascii="Verdana" w:eastAsia="Verdana" w:hAnsi="Verdana"/>
        </w:rPr>
        <w:t>I facciali filtranti dotati di valvola, sebbene più confortevoli, permettono la diffusione del virus per via aerea e quindi, in ambito lavorativo, non proteggono eventualmente gli altri lavoratori nel caso siano indossate da un soggetto con positività non conosciuta.</w:t>
      </w:r>
    </w:p>
    <w:p w:rsidR="00726A03" w:rsidRPr="000A2007" w:rsidRDefault="00726A03" w:rsidP="000A2007">
      <w:pPr>
        <w:pStyle w:val="Paragrafoelenco"/>
        <w:numPr>
          <w:ilvl w:val="0"/>
          <w:numId w:val="46"/>
        </w:numPr>
        <w:spacing w:line="360" w:lineRule="auto"/>
        <w:ind w:right="20"/>
        <w:rPr>
          <w:rFonts w:ascii="Verdana" w:eastAsia="Verdana" w:hAnsi="Verdana"/>
        </w:rPr>
      </w:pPr>
      <w:r w:rsidRPr="000A2007">
        <w:rPr>
          <w:rFonts w:ascii="Verdana" w:eastAsia="Verdana" w:hAnsi="Verdana"/>
        </w:rPr>
        <w:t>Occhiali: Proteggono limitatamente da schizzi e spruzzi di sangue o altri liquidi biologici, in quanto non aderiscono completamente al viso.</w:t>
      </w:r>
    </w:p>
    <w:p w:rsidR="00726A03" w:rsidRPr="00AD73B0" w:rsidRDefault="00726A03" w:rsidP="000A2007">
      <w:pPr>
        <w:pStyle w:val="Paragrafoelenco"/>
        <w:numPr>
          <w:ilvl w:val="0"/>
          <w:numId w:val="46"/>
        </w:numPr>
        <w:spacing w:line="360" w:lineRule="auto"/>
        <w:ind w:right="20"/>
        <w:rPr>
          <w:rFonts w:ascii="Verdana" w:eastAsia="Verdana" w:hAnsi="Verdana"/>
        </w:rPr>
      </w:pPr>
      <w:r w:rsidRPr="00AD73B0">
        <w:rPr>
          <w:rFonts w:ascii="Verdana" w:eastAsia="Verdana" w:hAnsi="Verdana"/>
        </w:rPr>
        <w:t>Guanti monouso: Sono ritenuti idonei per la protezione generale da agenti biologici in applicazione delle precauzioni standard. Proteggono l’utilizzatore da agenti patogeni trasmissibili per contatto.</w:t>
      </w:r>
    </w:p>
    <w:p w:rsidR="00726A03" w:rsidRPr="000A2007" w:rsidRDefault="00726A03" w:rsidP="000A2007">
      <w:pPr>
        <w:pStyle w:val="Paragrafoelenco"/>
        <w:numPr>
          <w:ilvl w:val="0"/>
          <w:numId w:val="46"/>
        </w:numPr>
        <w:spacing w:line="360" w:lineRule="auto"/>
        <w:ind w:right="20"/>
        <w:rPr>
          <w:rFonts w:ascii="Verdana" w:eastAsia="Verdana" w:hAnsi="Verdana"/>
        </w:rPr>
      </w:pPr>
      <w:r w:rsidRPr="00AD73B0">
        <w:rPr>
          <w:rFonts w:ascii="Verdana" w:eastAsia="Verdana" w:hAnsi="Verdana"/>
        </w:rPr>
        <w:t>Camice monouso: fornisce protezione da agenti patogeni trasmissibili per contatto; è un dispositivo monouso utilizzabile per la protezione parziale del corpo da schizzi e deve essere usato congiuntamente ad altri DPI.</w:t>
      </w:r>
    </w:p>
    <w:p w:rsidR="00726A03" w:rsidRPr="00AD73B0" w:rsidRDefault="00726A03" w:rsidP="00AD73B0">
      <w:pPr>
        <w:spacing w:line="360" w:lineRule="auto"/>
        <w:ind w:left="40" w:right="20"/>
        <w:jc w:val="both"/>
        <w:rPr>
          <w:rFonts w:ascii="Verdana" w:eastAsia="Verdana" w:hAnsi="Verdana"/>
        </w:rPr>
      </w:pPr>
      <w:r w:rsidRPr="00AD73B0">
        <w:rPr>
          <w:rFonts w:ascii="Verdana" w:eastAsia="Verdana" w:hAnsi="Verdana"/>
        </w:rPr>
        <w:t>Dispositivi più specifici come le maschere pieno facciali con filtro/elettrofiltro, gli occhiali a maschera e le visiere, le tute complete di cappuccio, le tute scafandro ventilate, sono utilizzabili in contesti lavorativi particolari quali quelli sanitari.</w:t>
      </w:r>
    </w:p>
    <w:p w:rsidR="00726A03" w:rsidRPr="00AD73B0" w:rsidRDefault="00726A03" w:rsidP="00AD73B0">
      <w:pPr>
        <w:spacing w:line="360" w:lineRule="auto"/>
        <w:ind w:left="40" w:right="20"/>
        <w:jc w:val="both"/>
        <w:rPr>
          <w:rFonts w:ascii="Verdana" w:eastAsia="Verdana" w:hAnsi="Verdana"/>
        </w:rPr>
      </w:pPr>
      <w:r w:rsidRPr="00AD73B0">
        <w:rPr>
          <w:rFonts w:ascii="Verdana" w:eastAsia="Verdana" w:hAnsi="Verdana"/>
        </w:rPr>
        <w:t xml:space="preserve">L’uso razionale e corretto delle mascherine chirurgiche e dei DPI per le vie respiratorie è importante per evitare inutili sprechi di risorse preziose e per non aumentare paradossalmente il rischio da contagio in caso di </w:t>
      </w:r>
      <w:r w:rsidR="00C91759">
        <w:rPr>
          <w:rFonts w:ascii="Verdana" w:eastAsia="Verdana" w:hAnsi="Verdana"/>
        </w:rPr>
        <w:t xml:space="preserve">manipolazione e/o smaltimento non </w:t>
      </w:r>
      <w:r w:rsidRPr="00AD73B0">
        <w:rPr>
          <w:rFonts w:ascii="Verdana" w:eastAsia="Verdana" w:hAnsi="Verdana"/>
        </w:rPr>
        <w:t>congruo.</w:t>
      </w:r>
    </w:p>
    <w:p w:rsidR="00726A03" w:rsidRPr="00AD73B0" w:rsidRDefault="00726A03" w:rsidP="00AD73B0">
      <w:pPr>
        <w:spacing w:line="360" w:lineRule="auto"/>
        <w:ind w:left="40"/>
        <w:jc w:val="both"/>
        <w:rPr>
          <w:rFonts w:ascii="Verdana" w:eastAsia="Verdana" w:hAnsi="Verdana"/>
        </w:rPr>
      </w:pPr>
      <w:r w:rsidRPr="00AD73B0">
        <w:rPr>
          <w:rFonts w:ascii="Verdana" w:eastAsia="Verdana" w:hAnsi="Verdana"/>
        </w:rPr>
        <w:t>Per i lavoratori che sono impiegati in attività non sanitarie e che richiedono contatti ravvicinati (comunque non inferiori ad 1 metro) con il pubblico e con altri colleghi è consigliato l’uso di mascherine medico-chirurgiche</w:t>
      </w:r>
      <w:r w:rsidR="00C91759">
        <w:rPr>
          <w:rFonts w:ascii="Verdana" w:eastAsia="Verdana" w:hAnsi="Verdana"/>
        </w:rPr>
        <w:t xml:space="preserve"> o mascherine di comunità in tessuto TNT</w:t>
      </w:r>
      <w:r w:rsidRPr="00AD73B0">
        <w:rPr>
          <w:rFonts w:ascii="Verdana" w:eastAsia="Verdana" w:hAnsi="Verdana"/>
        </w:rPr>
        <w:t>. Si raccomanda di sostituire la maschera medico-chirurgica con una nuova maschera pulita al termine dell’attività che può aver comportato esposizione a SARS-CoV-2, o non appena quella in uso si inumidisce.</w:t>
      </w:r>
    </w:p>
    <w:p w:rsidR="00726A03" w:rsidRPr="00AD73B0" w:rsidRDefault="00726A03" w:rsidP="00AD73B0">
      <w:pPr>
        <w:spacing w:line="360" w:lineRule="auto"/>
        <w:ind w:left="40"/>
        <w:jc w:val="both"/>
        <w:rPr>
          <w:rFonts w:ascii="Verdana" w:eastAsia="Verdana" w:hAnsi="Verdana"/>
        </w:rPr>
      </w:pPr>
      <w:r w:rsidRPr="00AD73B0">
        <w:rPr>
          <w:rFonts w:ascii="Verdana" w:eastAsia="Verdana" w:hAnsi="Verdana"/>
        </w:rPr>
        <w:t>Ulteriori DPI (camice, guanti e occhiali) dovrebbero essere attentamente valutati in relazione all’attività lavorativa svolta, al risultato della valutazione da parte del datore di lavoro e al tipo di esposizione che i lavoratori hanno sul lavoro, non dimenticando la necessaria protezione dagli altri fattori di rischio specificatamente correlati al lavoro (agenti chimici e fisici).</w:t>
      </w:r>
    </w:p>
    <w:p w:rsidR="00726A03" w:rsidRPr="00AD73B0" w:rsidRDefault="00726A03" w:rsidP="00AD73B0">
      <w:pPr>
        <w:spacing w:line="360" w:lineRule="auto"/>
        <w:ind w:left="40"/>
        <w:jc w:val="both"/>
        <w:rPr>
          <w:rFonts w:ascii="Verdana" w:eastAsia="Verdana" w:hAnsi="Verdana"/>
        </w:rPr>
      </w:pPr>
      <w:r w:rsidRPr="00AD73B0">
        <w:rPr>
          <w:rFonts w:ascii="Verdana" w:eastAsia="Verdana" w:hAnsi="Verdana"/>
        </w:rPr>
        <w:t>E’ obbligatorio l’utilizzo dei Dispositivi di Protezione Individuale nei luoghi confinati</w:t>
      </w:r>
      <w:r w:rsidR="00C91759">
        <w:rPr>
          <w:rFonts w:ascii="Verdana" w:eastAsia="Verdana" w:hAnsi="Verdana"/>
        </w:rPr>
        <w:t xml:space="preserve"> aperti al pubblico e in tutte </w:t>
      </w:r>
      <w:r w:rsidRPr="00AD73B0">
        <w:rPr>
          <w:rFonts w:ascii="Verdana" w:eastAsia="Verdana" w:hAnsi="Verdana"/>
        </w:rPr>
        <w:t>le occasioni in cui non sia possibile garantire continuativamente il mantenimento della distanza di sicurezza, con particolare attenzione ai luoghi comuni.</w:t>
      </w:r>
    </w:p>
    <w:p w:rsidR="00C91759" w:rsidRDefault="00726A03" w:rsidP="00C91759">
      <w:pPr>
        <w:spacing w:line="360" w:lineRule="auto"/>
        <w:ind w:left="40"/>
        <w:jc w:val="both"/>
        <w:rPr>
          <w:rFonts w:ascii="Verdana" w:eastAsia="Verdana" w:hAnsi="Verdana"/>
          <w:b/>
          <w:color w:val="0D1F63"/>
          <w:sz w:val="36"/>
          <w:szCs w:val="36"/>
        </w:rPr>
      </w:pPr>
      <w:r w:rsidRPr="00AD73B0">
        <w:rPr>
          <w:rFonts w:ascii="Verdana" w:eastAsia="Verdana" w:hAnsi="Verdana"/>
        </w:rPr>
        <w:t>Si ritiene che il rispetto e l’implementazione delle indicazioni sop</w:t>
      </w:r>
      <w:r w:rsidR="00C91759">
        <w:rPr>
          <w:rFonts w:ascii="Verdana" w:eastAsia="Verdana" w:hAnsi="Verdana"/>
        </w:rPr>
        <w:t>ra riferite, ulteriormente modi</w:t>
      </w:r>
      <w:r w:rsidRPr="00AD73B0">
        <w:rPr>
          <w:rFonts w:ascii="Verdana" w:eastAsia="Verdana" w:hAnsi="Verdana"/>
        </w:rPr>
        <w:t>ficate con i contributi di tutti i partecipanti ai gruppi di lavoro, adattate agli specifici e spesso complessi contesti lavorativi delle diverse sedi dell’Università, possano utilmente proteggere i dipendenti, gli studenti e la popolazione generale dall’emergenza auspicabilmente in risoluzione.</w:t>
      </w:r>
      <w:r w:rsidRPr="00AD73B0">
        <w:rPr>
          <w:rFonts w:ascii="Verdana" w:eastAsia="Verdana" w:hAnsi="Verdana"/>
          <w:noProof/>
        </w:rPr>
        <mc:AlternateContent>
          <mc:Choice Requires="wps">
            <w:drawing>
              <wp:anchor distT="0" distB="0" distL="114300" distR="114300" simplePos="0" relativeHeight="251657728" behindDoc="1" locked="0" layoutInCell="1" allowOverlap="1" wp14:anchorId="4FCAEEDE" wp14:editId="373AA127">
                <wp:simplePos x="0" y="0"/>
                <wp:positionH relativeFrom="column">
                  <wp:posOffset>0</wp:posOffset>
                </wp:positionH>
                <wp:positionV relativeFrom="paragraph">
                  <wp:posOffset>345440</wp:posOffset>
                </wp:positionV>
                <wp:extent cx="0" cy="194945"/>
                <wp:effectExtent l="9525" t="13335" r="9525" b="10795"/>
                <wp:wrapNone/>
                <wp:docPr id="10" name="Connettore 1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4945"/>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DC83351" id="Connettore 1 10"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7.2pt" to="0,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" strokeweight=".16931mm"/>
            </w:pict>
          </mc:Fallback>
        </mc:AlternateContent>
      </w:r>
      <w:bookmarkStart w:id="5" w:name="_Toc50728248"/>
      <w:r w:rsidR="00C91759">
        <w:br w:type="page"/>
      </w:r>
    </w:p>
    <w:p w:rsidR="00726A03" w:rsidRPr="00AD73B0" w:rsidRDefault="00726A03" w:rsidP="00AD73B0">
      <w:pPr>
        <w:pStyle w:val="Titolo1"/>
      </w:pPr>
      <w:r w:rsidRPr="00AD73B0">
        <w:t>4. LINEE DI SVILUPPO</w:t>
      </w:r>
      <w:bookmarkEnd w:id="5"/>
    </w:p>
    <w:p w:rsidR="00726A03" w:rsidRPr="00AD73B0" w:rsidRDefault="00726A03" w:rsidP="00AD73B0">
      <w:pPr>
        <w:spacing w:line="360" w:lineRule="auto"/>
        <w:ind w:left="40" w:right="20"/>
        <w:jc w:val="both"/>
        <w:rPr>
          <w:rFonts w:ascii="Verdana" w:eastAsia="Verdana" w:hAnsi="Verdana"/>
          <w:color w:val="000000"/>
        </w:rPr>
      </w:pPr>
      <w:r w:rsidRPr="0064097B">
        <w:rPr>
          <w:rFonts w:ascii="Verdana" w:eastAsia="Verdana" w:hAnsi="Verdana"/>
          <w:b/>
        </w:rPr>
        <w:t>Sicurezza, flessibilità e innovazione</w:t>
      </w:r>
      <w:r w:rsidRPr="00AD73B0">
        <w:rPr>
          <w:rFonts w:ascii="Verdana" w:eastAsia="Verdana" w:hAnsi="Verdana"/>
          <w:color w:val="000000"/>
        </w:rPr>
        <w:t>, sono le</w:t>
      </w:r>
      <w:r w:rsidRPr="00AD73B0">
        <w:rPr>
          <w:rFonts w:ascii="Verdana" w:eastAsia="Verdana" w:hAnsi="Verdana"/>
          <w:b/>
          <w:color w:val="0D1F63"/>
        </w:rPr>
        <w:t xml:space="preserve"> </w:t>
      </w:r>
      <w:r w:rsidRPr="00AD73B0">
        <w:rPr>
          <w:rFonts w:ascii="Verdana" w:eastAsia="Verdana" w:hAnsi="Verdana"/>
          <w:b/>
          <w:color w:val="000000"/>
        </w:rPr>
        <w:t>linee</w:t>
      </w:r>
      <w:r w:rsidRPr="00AD73B0">
        <w:rPr>
          <w:rFonts w:ascii="Verdana" w:eastAsia="Verdana" w:hAnsi="Verdana"/>
          <w:b/>
          <w:color w:val="0D1F63"/>
        </w:rPr>
        <w:t xml:space="preserve"> </w:t>
      </w:r>
      <w:r w:rsidRPr="00AD73B0">
        <w:rPr>
          <w:rFonts w:ascii="Verdana" w:eastAsia="Verdana" w:hAnsi="Verdana"/>
          <w:color w:val="000000"/>
        </w:rPr>
        <w:t>che guideranno nelle nuove fasi dell’emergenza la pianificazione delle attività dell’Ateneo.</w:t>
      </w:r>
    </w:p>
    <w:p w:rsidR="00726A03" w:rsidRPr="00AD73B0" w:rsidRDefault="00726A03" w:rsidP="0064097B">
      <w:pPr>
        <w:numPr>
          <w:ilvl w:val="0"/>
          <w:numId w:val="38"/>
        </w:numPr>
        <w:tabs>
          <w:tab w:val="left" w:pos="567"/>
        </w:tabs>
        <w:spacing w:line="360" w:lineRule="auto"/>
        <w:ind w:left="567" w:right="20" w:hanging="534"/>
        <w:jc w:val="both"/>
        <w:rPr>
          <w:rFonts w:ascii="Verdana" w:eastAsia="Verdana" w:hAnsi="Verdana"/>
        </w:rPr>
      </w:pPr>
      <w:r w:rsidRPr="0064097B">
        <w:rPr>
          <w:rFonts w:ascii="Verdana" w:eastAsia="Verdana" w:hAnsi="Verdana"/>
          <w:b/>
        </w:rPr>
        <w:t>Sicurezza</w:t>
      </w:r>
      <w:r w:rsidRPr="0064097B">
        <w:rPr>
          <w:rFonts w:ascii="Verdana" w:eastAsia="Verdana" w:hAnsi="Verdana"/>
        </w:rPr>
        <w:t>:</w:t>
      </w:r>
      <w:r w:rsidRPr="00AD73B0">
        <w:rPr>
          <w:rFonts w:ascii="Verdana" w:eastAsia="Verdana" w:hAnsi="Verdana"/>
          <w:color w:val="000000"/>
        </w:rPr>
        <w:t xml:space="preserve"> perché ogni attività che sarà svolta in presenza dovrà garantire ad ogni persona</w:t>
      </w:r>
      <w:r w:rsidRPr="00AD73B0">
        <w:rPr>
          <w:rFonts w:ascii="Verdana" w:eastAsia="Verdana" w:hAnsi="Verdana"/>
          <w:b/>
          <w:color w:val="0D1F63"/>
        </w:rPr>
        <w:t xml:space="preserve"> </w:t>
      </w:r>
      <w:r w:rsidRPr="00AD73B0">
        <w:rPr>
          <w:rFonts w:ascii="Verdana" w:eastAsia="Verdana" w:hAnsi="Verdana"/>
          <w:color w:val="000000"/>
        </w:rPr>
        <w:t>un ambiente sicuro dal punto di vista igienico; la disponibilità dei presidi necessari ad evitare</w:t>
      </w:r>
      <w:r w:rsidR="0064097B">
        <w:rPr>
          <w:rFonts w:ascii="Verdana" w:eastAsia="Verdana" w:hAnsi="Verdana"/>
          <w:color w:val="000000"/>
        </w:rPr>
        <w:t xml:space="preserve"> </w:t>
      </w:r>
      <w:r w:rsidRPr="00AD73B0">
        <w:rPr>
          <w:rFonts w:ascii="Verdana" w:eastAsia="Verdana" w:hAnsi="Verdana"/>
        </w:rPr>
        <w:t>contaminazioni; il dovuto distanziamento fisico. Al contempo ogni persona dovrà garantire con il proprio comportamento la sicurezza dell’ambiente in cui sarà presente, rispettando tutte le direttive e le indicazioni che verranno impartire.</w:t>
      </w:r>
    </w:p>
    <w:p w:rsidR="00726A03" w:rsidRPr="00AD73B0" w:rsidRDefault="00726A03" w:rsidP="0064097B">
      <w:pPr>
        <w:numPr>
          <w:ilvl w:val="0"/>
          <w:numId w:val="39"/>
        </w:numPr>
        <w:tabs>
          <w:tab w:val="left" w:pos="567"/>
        </w:tabs>
        <w:spacing w:line="360" w:lineRule="auto"/>
        <w:ind w:left="567" w:hanging="534"/>
        <w:jc w:val="both"/>
        <w:rPr>
          <w:rFonts w:ascii="Verdana" w:eastAsia="Arial" w:hAnsi="Verdana"/>
        </w:rPr>
      </w:pPr>
      <w:r w:rsidRPr="0064097B">
        <w:rPr>
          <w:rFonts w:ascii="Verdana" w:eastAsia="Verdana" w:hAnsi="Verdana"/>
          <w:b/>
        </w:rPr>
        <w:t>Flessibilità</w:t>
      </w:r>
      <w:r w:rsidRPr="0064097B">
        <w:rPr>
          <w:rFonts w:ascii="Verdana" w:eastAsia="Verdana" w:hAnsi="Verdana"/>
        </w:rPr>
        <w:t>:</w:t>
      </w:r>
      <w:r w:rsidRPr="00AD73B0">
        <w:rPr>
          <w:rFonts w:ascii="Verdana" w:eastAsia="Verdana" w:hAnsi="Verdana"/>
          <w:color w:val="000000"/>
        </w:rPr>
        <w:t xml:space="preserve"> perché l’organizzazione amministrativa sia dell’Amministrazione centrale che</w:t>
      </w:r>
      <w:r w:rsidRPr="00AD73B0">
        <w:rPr>
          <w:rFonts w:ascii="Verdana" w:eastAsia="Verdana" w:hAnsi="Verdana"/>
          <w:b/>
          <w:color w:val="0D1F63"/>
        </w:rPr>
        <w:t xml:space="preserve"> </w:t>
      </w:r>
      <w:r w:rsidRPr="00AD73B0">
        <w:rPr>
          <w:rFonts w:ascii="Verdana" w:eastAsia="Verdana" w:hAnsi="Verdana"/>
          <w:color w:val="000000"/>
        </w:rPr>
        <w:t>dei</w:t>
      </w:r>
      <w:r w:rsidRPr="00AD73B0">
        <w:rPr>
          <w:rFonts w:ascii="Verdana" w:eastAsia="Verdana" w:hAnsi="Verdana"/>
          <w:b/>
          <w:color w:val="0D1F63"/>
        </w:rPr>
        <w:t xml:space="preserve"> </w:t>
      </w:r>
      <w:r w:rsidRPr="00AD73B0">
        <w:rPr>
          <w:rFonts w:ascii="Verdana" w:eastAsia="Verdana" w:hAnsi="Verdana"/>
          <w:color w:val="000000"/>
        </w:rPr>
        <w:t xml:space="preserve">Dipartimenti deve essere in grado di rispondere adeguatamente assicurando la presenza delle persone o assicurando le attività da remoto a seconda delle esigenze connesse all’andamento dell’emergenza sanitaria. Lo strumento dello </w:t>
      </w:r>
      <w:r w:rsidRPr="00AD73B0">
        <w:rPr>
          <w:rFonts w:ascii="Verdana" w:eastAsia="Verdana" w:hAnsi="Verdana"/>
          <w:i/>
          <w:color w:val="000000"/>
        </w:rPr>
        <w:t>smart working</w:t>
      </w:r>
      <w:r w:rsidRPr="00AD73B0">
        <w:rPr>
          <w:rFonts w:ascii="Verdana" w:eastAsia="Verdana" w:hAnsi="Verdana"/>
          <w:color w:val="000000"/>
        </w:rPr>
        <w:t xml:space="preserve"> utilizzato con successo fin dall’inizio dell’emergenza, con l’esperienza maturata, consentirà di organizzare le attività amministrative in parte in presenza e in parte da remoto raffinando e migliorando le competenze che il personale sta acquisendo in questo periodo.</w:t>
      </w:r>
    </w:p>
    <w:p w:rsidR="00726A03" w:rsidRPr="00C91759" w:rsidRDefault="00726A03" w:rsidP="00C91759">
      <w:pPr>
        <w:numPr>
          <w:ilvl w:val="0"/>
          <w:numId w:val="38"/>
        </w:numPr>
        <w:tabs>
          <w:tab w:val="left" w:pos="567"/>
        </w:tabs>
        <w:spacing w:line="360" w:lineRule="auto"/>
        <w:ind w:left="567" w:right="20" w:hanging="534"/>
        <w:jc w:val="both"/>
        <w:rPr>
          <w:rFonts w:ascii="Verdana" w:eastAsia="Verdana" w:hAnsi="Verdana"/>
        </w:rPr>
      </w:pPr>
      <w:r w:rsidRPr="00C91759">
        <w:rPr>
          <w:rFonts w:ascii="Verdana" w:eastAsia="Verdana" w:hAnsi="Verdana"/>
          <w:b/>
        </w:rPr>
        <w:t>Innovazione</w:t>
      </w:r>
      <w:r w:rsidRPr="00C91759">
        <w:rPr>
          <w:rFonts w:ascii="Verdana" w:eastAsia="Verdana" w:hAnsi="Verdana"/>
        </w:rPr>
        <w:t>: In una prima fase, sono già state accettate in modo naturale nuove modalità organizzative che hanno visto la dematerializzazione di processi e flussi documentali che in condizioni normali avrebbero richiesto tempi molto lunghi per superare, più che le difficoltà tecniche, le resistenze al cambiamento che generalmente caratterizzano l’introduzione di nuove prassi e modalità organizzative. Inoltre, è da sottolineare che l’Ateneo da marzo 2020, adeguandosi a quanto disposto a livello governativo per far fronte all’emergenza sanitaria, ha erogato tutti gli insegnamenti attivi in modalità telematica, attivando per diverse attività didattiche (lezioni, moduli, esercita-zioni, tirocini, ricevimento studenti). Da aprile sono stati svolti gli appelli per gli esami di profitto calendarizzati, sostenuti a distanza da studenti di tutti i Dipartimenti. Si sono già svolte con le stesse modalità sedute di laurea e sono state discusse le prove finali di dottorati di ricerca e di scuole di specializzazione.</w:t>
      </w:r>
    </w:p>
    <w:p w:rsidR="0064097B" w:rsidRDefault="0064097B">
      <w:pPr>
        <w:spacing w:after="160" w:line="259" w:lineRule="auto"/>
        <w:rPr>
          <w:rFonts w:ascii="Verdana" w:eastAsia="Verdana" w:hAnsi="Verdana"/>
          <w:b/>
          <w:color w:val="0D1F63"/>
          <w:sz w:val="36"/>
          <w:szCs w:val="36"/>
        </w:rPr>
      </w:pPr>
      <w:bookmarkStart w:id="6" w:name="_Toc50728249"/>
    </w:p>
    <w:p w:rsidR="00726A03" w:rsidRPr="00AD73B0" w:rsidRDefault="00726A03" w:rsidP="00AD73B0">
      <w:pPr>
        <w:pStyle w:val="Titolo1"/>
      </w:pPr>
      <w:r w:rsidRPr="00AD73B0">
        <w:t>5. AMBITI DI INTERVENTO</w:t>
      </w:r>
      <w:bookmarkEnd w:id="6"/>
    </w:p>
    <w:p w:rsidR="00726A03" w:rsidRPr="00AD73B0" w:rsidRDefault="00726A03" w:rsidP="00AD73B0">
      <w:pPr>
        <w:spacing w:line="360" w:lineRule="auto"/>
        <w:ind w:left="7"/>
        <w:rPr>
          <w:rFonts w:ascii="Verdana" w:eastAsia="Verdana" w:hAnsi="Verdana"/>
          <w:color w:val="000000"/>
        </w:rPr>
      </w:pPr>
      <w:r w:rsidRPr="0064097B">
        <w:rPr>
          <w:rFonts w:ascii="Verdana" w:eastAsia="Verdana" w:hAnsi="Verdana"/>
          <w:b/>
        </w:rPr>
        <w:t>Gli ambiti di intervento</w:t>
      </w:r>
      <w:r w:rsidRPr="00AD73B0">
        <w:rPr>
          <w:rFonts w:ascii="Verdana" w:eastAsia="Verdana" w:hAnsi="Verdana"/>
          <w:color w:val="000000"/>
        </w:rPr>
        <w:t>, interconnessi tra loro, in cui si sviluppa il Protocollo sono:</w:t>
      </w:r>
    </w:p>
    <w:p w:rsidR="00726A03" w:rsidRPr="00AD73B0" w:rsidRDefault="00726A03" w:rsidP="00AD73B0">
      <w:pPr>
        <w:numPr>
          <w:ilvl w:val="0"/>
          <w:numId w:val="40"/>
        </w:numPr>
        <w:tabs>
          <w:tab w:val="left" w:pos="387"/>
        </w:tabs>
        <w:spacing w:line="360" w:lineRule="auto"/>
        <w:ind w:left="387" w:right="20" w:hanging="387"/>
        <w:jc w:val="both"/>
        <w:rPr>
          <w:rFonts w:ascii="Verdana" w:eastAsia="Arial" w:hAnsi="Verdana"/>
        </w:rPr>
      </w:pPr>
      <w:r w:rsidRPr="0064097B">
        <w:rPr>
          <w:rFonts w:ascii="Verdana" w:eastAsia="Verdana" w:hAnsi="Verdana"/>
          <w:b/>
        </w:rPr>
        <w:t xml:space="preserve">Sicurezza degli ambienti di lavoro </w:t>
      </w:r>
      <w:r w:rsidRPr="00AD73B0">
        <w:rPr>
          <w:rFonts w:ascii="Verdana" w:eastAsia="Verdana" w:hAnsi="Verdana"/>
          <w:color w:val="000000"/>
        </w:rPr>
        <w:t>(ambito trasversale e necessario rispetto a tutti gli</w:t>
      </w:r>
      <w:r w:rsidRPr="00AD73B0">
        <w:rPr>
          <w:rFonts w:ascii="Verdana" w:eastAsia="Verdana" w:hAnsi="Verdana"/>
          <w:b/>
          <w:color w:val="0D1F63"/>
        </w:rPr>
        <w:t xml:space="preserve"> </w:t>
      </w:r>
      <w:r w:rsidRPr="00AD73B0">
        <w:rPr>
          <w:rFonts w:ascii="Verdana" w:eastAsia="Verdana" w:hAnsi="Verdana"/>
          <w:color w:val="000000"/>
        </w:rPr>
        <w:t>altri) che comprende la distribuzione e il corretto utilizzo dei dispositivi (mascherine, guanti, detergenti), la pulizia quotidiana e la sanificazione periodica dei luoghi, nonché ulteriori misure ritenute necessarie ai fini della sicurezza di studenti, docenti e personale tecnico amministrativo e bibliotecario.</w:t>
      </w:r>
    </w:p>
    <w:p w:rsidR="00726A03" w:rsidRPr="00AD73B0" w:rsidRDefault="00726A03" w:rsidP="00AD73B0">
      <w:pPr>
        <w:numPr>
          <w:ilvl w:val="0"/>
          <w:numId w:val="40"/>
        </w:numPr>
        <w:tabs>
          <w:tab w:val="left" w:pos="387"/>
        </w:tabs>
        <w:spacing w:line="360" w:lineRule="auto"/>
        <w:ind w:left="387" w:right="20" w:hanging="387"/>
        <w:jc w:val="both"/>
        <w:rPr>
          <w:rFonts w:ascii="Verdana" w:eastAsia="Arial" w:hAnsi="Verdana"/>
        </w:rPr>
      </w:pPr>
      <w:r w:rsidRPr="0064097B">
        <w:rPr>
          <w:rFonts w:ascii="Verdana" w:eastAsia="Verdana" w:hAnsi="Verdana"/>
          <w:b/>
        </w:rPr>
        <w:t xml:space="preserve">Formazione/Informazione del personale </w:t>
      </w:r>
      <w:r w:rsidRPr="00AD73B0">
        <w:rPr>
          <w:rFonts w:ascii="Verdana" w:eastAsia="Verdana" w:hAnsi="Verdana"/>
          <w:color w:val="000000"/>
        </w:rPr>
        <w:t>relativa sia ai comportamenti volti a garantire</w:t>
      </w:r>
      <w:r w:rsidRPr="00AD73B0">
        <w:rPr>
          <w:rFonts w:ascii="Verdana" w:eastAsia="Verdana" w:hAnsi="Verdana"/>
          <w:b/>
          <w:color w:val="0D1F63"/>
        </w:rPr>
        <w:t xml:space="preserve"> </w:t>
      </w:r>
      <w:r w:rsidRPr="00AD73B0">
        <w:rPr>
          <w:rFonts w:ascii="Verdana" w:eastAsia="Verdana" w:hAnsi="Verdana"/>
          <w:color w:val="000000"/>
        </w:rPr>
        <w:t xml:space="preserve">la propria sicurezza che quella degli altri, sia al miglioramento delle competenze specialisti-che e trasversali richieste nel nuovo contesto organizzativo che si sta delineando e che ognuno </w:t>
      </w:r>
      <w:r w:rsidR="000A2007">
        <w:rPr>
          <w:rFonts w:ascii="Verdana" w:eastAsia="Verdana" w:hAnsi="Verdana"/>
          <w:color w:val="000000"/>
        </w:rPr>
        <w:t>c</w:t>
      </w:r>
      <w:r w:rsidRPr="00AD73B0">
        <w:rPr>
          <w:rFonts w:ascii="Verdana" w:eastAsia="Verdana" w:hAnsi="Verdana"/>
          <w:color w:val="000000"/>
        </w:rPr>
        <w:t>ontribuisce a delineare.</w:t>
      </w:r>
    </w:p>
    <w:p w:rsidR="00726A03" w:rsidRPr="000A2007" w:rsidRDefault="00726A03" w:rsidP="00AD73B0">
      <w:pPr>
        <w:numPr>
          <w:ilvl w:val="0"/>
          <w:numId w:val="40"/>
        </w:numPr>
        <w:tabs>
          <w:tab w:val="left" w:pos="387"/>
        </w:tabs>
        <w:spacing w:line="360" w:lineRule="auto"/>
        <w:ind w:left="387" w:right="20" w:hanging="387"/>
        <w:jc w:val="both"/>
        <w:rPr>
          <w:rFonts w:ascii="Verdana" w:eastAsia="Verdana" w:hAnsi="Verdana"/>
        </w:rPr>
      </w:pPr>
      <w:r w:rsidRPr="0064097B">
        <w:rPr>
          <w:rFonts w:ascii="Verdana" w:eastAsia="Verdana" w:hAnsi="Verdana"/>
          <w:b/>
        </w:rPr>
        <w:t xml:space="preserve">Organizzazione del lavoro e gestione degli spazi: </w:t>
      </w:r>
      <w:r w:rsidRPr="000A2007">
        <w:rPr>
          <w:rFonts w:ascii="Verdana" w:eastAsia="Verdana" w:hAnsi="Verdana"/>
          <w:color w:val="000000"/>
        </w:rPr>
        <w:t xml:space="preserve">organizzazione delle attività in presenza e in </w:t>
      </w:r>
      <w:r w:rsidRPr="000A2007">
        <w:rPr>
          <w:rFonts w:ascii="Verdana" w:eastAsia="Verdana" w:hAnsi="Verdana"/>
          <w:i/>
          <w:color w:val="000000"/>
        </w:rPr>
        <w:t>smart working</w:t>
      </w:r>
      <w:r w:rsidRPr="000A2007">
        <w:rPr>
          <w:rFonts w:ascii="Verdana" w:eastAsia="Verdana" w:hAnsi="Verdana"/>
          <w:color w:val="000000"/>
        </w:rPr>
        <w:t xml:space="preserve"> per assicurare la sicurezza dei lavoratori e l’efficienza amministrativa, mediante l’utilizzo di criteri di rotazione delle persone sia in considerazione di situazioni particolari sia in considerazione del lavoro svolto. Il servizio al pubblico continuerà ad essere</w:t>
      </w:r>
      <w:r w:rsidR="000A2007">
        <w:rPr>
          <w:rFonts w:ascii="Verdana" w:eastAsia="Verdana" w:hAnsi="Verdana"/>
          <w:color w:val="000000"/>
        </w:rPr>
        <w:t xml:space="preserve"> </w:t>
      </w:r>
      <w:r w:rsidRPr="000A2007">
        <w:rPr>
          <w:rFonts w:ascii="Verdana" w:eastAsia="Verdana" w:hAnsi="Verdana"/>
        </w:rPr>
        <w:t>garantito da remoto mediante il sito, le piattaforme dedicate, la corrispondenza tramite mail e il telefono.</w:t>
      </w:r>
    </w:p>
    <w:p w:rsidR="00726A03" w:rsidRPr="0064097B" w:rsidRDefault="00726A03" w:rsidP="00AD73B0">
      <w:pPr>
        <w:numPr>
          <w:ilvl w:val="0"/>
          <w:numId w:val="41"/>
        </w:numPr>
        <w:tabs>
          <w:tab w:val="left" w:pos="387"/>
        </w:tabs>
        <w:spacing w:line="360" w:lineRule="auto"/>
        <w:ind w:left="387" w:right="20" w:hanging="387"/>
        <w:jc w:val="both"/>
        <w:rPr>
          <w:rFonts w:ascii="Verdana" w:eastAsia="Arial" w:hAnsi="Verdana"/>
        </w:rPr>
      </w:pPr>
      <w:r w:rsidRPr="0064097B">
        <w:rPr>
          <w:rFonts w:ascii="Verdana" w:eastAsia="Verdana" w:hAnsi="Verdana"/>
          <w:b/>
        </w:rPr>
        <w:t xml:space="preserve">Dematerializzazione e semplificazione </w:t>
      </w:r>
      <w:r w:rsidRPr="00AD73B0">
        <w:rPr>
          <w:rFonts w:ascii="Verdana" w:eastAsia="Verdana" w:hAnsi="Verdana"/>
          <w:color w:val="000000"/>
        </w:rPr>
        <w:t>dei flussi documentali che richiede di portare a</w:t>
      </w:r>
      <w:r w:rsidRPr="00AD73B0">
        <w:rPr>
          <w:rFonts w:ascii="Verdana" w:eastAsia="Verdana" w:hAnsi="Verdana"/>
          <w:b/>
          <w:color w:val="0D1F63"/>
        </w:rPr>
        <w:t xml:space="preserve"> </w:t>
      </w:r>
      <w:r w:rsidRPr="00AD73B0">
        <w:rPr>
          <w:rFonts w:ascii="Verdana" w:eastAsia="Verdana" w:hAnsi="Verdana"/>
          <w:color w:val="000000"/>
        </w:rPr>
        <w:t xml:space="preserve">termine il processo avviato fino a giungere a modalità gestionali diffuse in modo omogeneo in tutte le strutture dell’Ateneo, nonché </w:t>
      </w:r>
      <w:r w:rsidRPr="0064097B">
        <w:rPr>
          <w:rFonts w:ascii="Verdana" w:eastAsia="Verdana" w:hAnsi="Verdana"/>
          <w:b/>
        </w:rPr>
        <w:t>potenziamento delle infrastrutture digitali in</w:t>
      </w:r>
      <w:r w:rsidRPr="0064097B">
        <w:rPr>
          <w:rFonts w:ascii="Verdana" w:eastAsia="Verdana" w:hAnsi="Verdana"/>
        </w:rPr>
        <w:t xml:space="preserve"> </w:t>
      </w:r>
      <w:r w:rsidRPr="0064097B">
        <w:rPr>
          <w:rFonts w:ascii="Verdana" w:eastAsia="Verdana" w:hAnsi="Verdana"/>
          <w:b/>
        </w:rPr>
        <w:t>termini di dotazione di aule, di connettività della rete e di organizzazione interna</w:t>
      </w:r>
      <w:r w:rsidRPr="0064097B">
        <w:rPr>
          <w:rFonts w:ascii="Verdana" w:eastAsia="Verdana" w:hAnsi="Verdana"/>
        </w:rPr>
        <w:t>.</w:t>
      </w:r>
    </w:p>
    <w:p w:rsidR="00726A03" w:rsidRPr="00AD73B0" w:rsidRDefault="00726A03" w:rsidP="00AD73B0">
      <w:pPr>
        <w:numPr>
          <w:ilvl w:val="0"/>
          <w:numId w:val="41"/>
        </w:numPr>
        <w:tabs>
          <w:tab w:val="left" w:pos="387"/>
        </w:tabs>
        <w:spacing w:line="360" w:lineRule="auto"/>
        <w:ind w:left="387" w:hanging="387"/>
        <w:jc w:val="both"/>
        <w:rPr>
          <w:rFonts w:ascii="Verdana" w:eastAsia="Arial" w:hAnsi="Verdana"/>
        </w:rPr>
      </w:pPr>
      <w:r w:rsidRPr="0064097B">
        <w:rPr>
          <w:rFonts w:ascii="Verdana" w:eastAsia="Verdana" w:hAnsi="Verdana"/>
          <w:b/>
        </w:rPr>
        <w:t xml:space="preserve">Attività didattica: </w:t>
      </w:r>
      <w:r w:rsidRPr="00AD73B0">
        <w:rPr>
          <w:rFonts w:ascii="Verdana" w:eastAsia="Verdana" w:hAnsi="Verdana"/>
          <w:color w:val="000000"/>
        </w:rPr>
        <w:t>con particolare riferimento all’erogazione, nel rispetto del calendario accademico, delle lezioni frontali dei corsi di laurea, laurea magistrale e a ciclo unico e corsi di alta formazione e post laurea, allo svolgimento di esperienze di laboratorio, ad attività di tirocinio, nonché allo svolgimento degli esami di profitto, degli esami finali di dottorato e delle prove di laurea. Tali attività, ove possibile, saranno organizzate in modalità mista (in presenza e in telematica).</w:t>
      </w:r>
    </w:p>
    <w:p w:rsidR="00726A03" w:rsidRPr="00AD73B0" w:rsidRDefault="00726A03" w:rsidP="00AD73B0">
      <w:pPr>
        <w:numPr>
          <w:ilvl w:val="0"/>
          <w:numId w:val="41"/>
        </w:numPr>
        <w:tabs>
          <w:tab w:val="left" w:pos="387"/>
        </w:tabs>
        <w:spacing w:line="360" w:lineRule="auto"/>
        <w:ind w:left="387" w:right="20" w:hanging="387"/>
        <w:rPr>
          <w:rFonts w:ascii="Verdana" w:eastAsia="Arial" w:hAnsi="Verdana"/>
        </w:rPr>
      </w:pPr>
      <w:r w:rsidRPr="0064097B">
        <w:rPr>
          <w:rFonts w:ascii="Verdana" w:eastAsia="Verdana" w:hAnsi="Verdana"/>
          <w:b/>
        </w:rPr>
        <w:t>Attività di ricerca</w:t>
      </w:r>
      <w:r w:rsidRPr="00AD73B0">
        <w:rPr>
          <w:rFonts w:ascii="Verdana" w:eastAsia="Verdana" w:hAnsi="Verdana"/>
          <w:color w:val="000000"/>
        </w:rPr>
        <w:t>, con particolare riferimento alle modalità di organizzazione delle attività</w:t>
      </w:r>
      <w:r w:rsidRPr="00AD73B0">
        <w:rPr>
          <w:rFonts w:ascii="Verdana" w:eastAsia="Verdana" w:hAnsi="Verdana"/>
          <w:b/>
          <w:color w:val="0D1F63"/>
        </w:rPr>
        <w:t xml:space="preserve"> </w:t>
      </w:r>
      <w:r w:rsidRPr="00AD73B0">
        <w:rPr>
          <w:rFonts w:ascii="Verdana" w:eastAsia="Verdana" w:hAnsi="Verdana"/>
          <w:color w:val="000000"/>
        </w:rPr>
        <w:t>medesime presso i Dipartimenti e i Centri.</w:t>
      </w:r>
    </w:p>
    <w:p w:rsidR="00C91759" w:rsidRDefault="00C91759" w:rsidP="00AD73B0">
      <w:pPr>
        <w:pStyle w:val="Titolo1"/>
      </w:pPr>
      <w:bookmarkStart w:id="7" w:name="_Toc50728250"/>
    </w:p>
    <w:p w:rsidR="00726A03" w:rsidRPr="00AD73B0" w:rsidRDefault="00726A03" w:rsidP="00AD73B0">
      <w:pPr>
        <w:pStyle w:val="Titolo1"/>
      </w:pPr>
      <w:r w:rsidRPr="00AD73B0">
        <w:t xml:space="preserve">6. </w:t>
      </w:r>
      <w:r w:rsidR="006E3CDD" w:rsidRPr="00AD73B0">
        <w:t>FINALITA’ DEL PROTOCOLLO</w:t>
      </w:r>
      <w:bookmarkEnd w:id="7"/>
    </w:p>
    <w:p w:rsidR="00726A03" w:rsidRPr="00AD73B0" w:rsidRDefault="00726A03" w:rsidP="00AD73B0">
      <w:pPr>
        <w:spacing w:line="360" w:lineRule="auto"/>
        <w:rPr>
          <w:rFonts w:ascii="Verdana" w:hAnsi="Verdana"/>
        </w:rPr>
      </w:pPr>
    </w:p>
    <w:p w:rsidR="0064097B" w:rsidRDefault="00726A03" w:rsidP="0064097B">
      <w:pPr>
        <w:spacing w:line="360" w:lineRule="auto"/>
        <w:ind w:left="7" w:right="20"/>
        <w:rPr>
          <w:rFonts w:ascii="Verdana" w:hAnsi="Verdana"/>
        </w:rPr>
      </w:pPr>
      <w:r w:rsidRPr="00AD73B0">
        <w:rPr>
          <w:rFonts w:ascii="Verdana" w:eastAsia="Verdana" w:hAnsi="Verdana"/>
        </w:rPr>
        <w:t>Il Protocollo si sviluppa negli ambiti di intervento descritti, prevedendo lo svolgimento delle relative attività, mirando a far sorgere, nel lavoratore, la consapevolezza del lavorare in condizioni di sicurezza, grazie ai comportamenti di tutti, il sentimento di partecipazione attiva alla minimizzazione del rischio di contagio e alla protezione, per l’effetto, degli ambienti familiari e sociali in generale.</w:t>
      </w:r>
      <w:r w:rsidR="00FC7EFA" w:rsidRPr="0088370D">
        <w:rPr>
          <w:rFonts w:ascii="Verdana" w:hAnsi="Verdana"/>
        </w:rPr>
        <w:t xml:space="preserve">                              </w:t>
      </w:r>
    </w:p>
    <w:p w:rsidR="0064097B" w:rsidRDefault="0064097B">
      <w:pPr>
        <w:spacing w:after="160" w:line="259" w:lineRule="auto"/>
        <w:rPr>
          <w:rFonts w:ascii="Verdana" w:hAnsi="Verdana"/>
        </w:rPr>
      </w:pPr>
      <w:r>
        <w:rPr>
          <w:rFonts w:ascii="Verdana" w:hAnsi="Verdana"/>
        </w:rPr>
        <w:br w:type="page"/>
      </w:r>
    </w:p>
    <w:p w:rsidR="00727366" w:rsidRDefault="00727366" w:rsidP="00727366">
      <w:pPr>
        <w:spacing w:after="120"/>
        <w:jc w:val="center"/>
        <w:rPr>
          <w:rFonts w:ascii="Verdana" w:eastAsia="Verdana" w:hAnsi="Verdana"/>
          <w:b/>
          <w:color w:val="0D1F63"/>
          <w:sz w:val="40"/>
          <w:szCs w:val="40"/>
        </w:rPr>
      </w:pPr>
      <w:r w:rsidRPr="00D55452">
        <w:rPr>
          <w:rFonts w:ascii="Verdana" w:eastAsia="Verdana" w:hAnsi="Verdana"/>
          <w:b/>
          <w:color w:val="0D1F63"/>
          <w:sz w:val="40"/>
          <w:szCs w:val="40"/>
        </w:rPr>
        <w:t>Istruzione operativa</w:t>
      </w:r>
    </w:p>
    <w:p w:rsidR="00727366" w:rsidRPr="00D55452" w:rsidRDefault="00727366" w:rsidP="00727366">
      <w:pPr>
        <w:jc w:val="center"/>
        <w:rPr>
          <w:rFonts w:ascii="Verdana" w:eastAsia="Verdana" w:hAnsi="Verdana"/>
          <w:b/>
          <w:color w:val="0D1F63"/>
          <w:sz w:val="40"/>
          <w:szCs w:val="40"/>
        </w:rPr>
      </w:pPr>
      <w:r w:rsidRPr="00D55452">
        <w:rPr>
          <w:rFonts w:ascii="Verdana" w:eastAsia="Verdana" w:hAnsi="Verdana"/>
          <w:b/>
          <w:color w:val="0D1F63"/>
          <w:sz w:val="40"/>
          <w:szCs w:val="40"/>
        </w:rPr>
        <w:t>Modalità di Accesso in Ateneo</w:t>
      </w:r>
      <w:r>
        <w:rPr>
          <w:rFonts w:ascii="Verdana" w:eastAsia="Verdana" w:hAnsi="Verdana"/>
          <w:b/>
          <w:color w:val="0D1F63"/>
          <w:sz w:val="40"/>
          <w:szCs w:val="40"/>
        </w:rPr>
        <w:br/>
      </w:r>
      <w:r w:rsidRPr="00D55452">
        <w:rPr>
          <w:rFonts w:ascii="Verdana" w:eastAsia="Verdana" w:hAnsi="Verdana"/>
          <w:b/>
          <w:color w:val="0D1F63"/>
          <w:sz w:val="40"/>
          <w:szCs w:val="40"/>
        </w:rPr>
        <w:t xml:space="preserve">per Docenti </w:t>
      </w:r>
      <w:r>
        <w:rPr>
          <w:rFonts w:ascii="Verdana" w:eastAsia="Verdana" w:hAnsi="Verdana"/>
          <w:b/>
          <w:color w:val="0D1F63"/>
          <w:sz w:val="40"/>
          <w:szCs w:val="40"/>
        </w:rPr>
        <w:t xml:space="preserve">e </w:t>
      </w:r>
      <w:r w:rsidRPr="00D55452">
        <w:rPr>
          <w:rFonts w:ascii="Verdana" w:eastAsia="Verdana" w:hAnsi="Verdana"/>
          <w:b/>
          <w:color w:val="0D1F63"/>
          <w:sz w:val="40"/>
          <w:szCs w:val="40"/>
        </w:rPr>
        <w:t>Studenti.</w:t>
      </w:r>
    </w:p>
    <w:p w:rsidR="00727366" w:rsidRDefault="00727366" w:rsidP="00727366">
      <w:pPr>
        <w:spacing w:line="360" w:lineRule="auto"/>
        <w:ind w:left="7" w:right="20"/>
        <w:rPr>
          <w:rFonts w:ascii="Verdana" w:eastAsia="Verdana" w:hAnsi="Verdana"/>
        </w:rPr>
      </w:pPr>
    </w:p>
    <w:p w:rsidR="00727366" w:rsidRPr="00727366" w:rsidRDefault="00727366" w:rsidP="00727366">
      <w:pPr>
        <w:spacing w:line="360" w:lineRule="auto"/>
        <w:ind w:left="7" w:right="20"/>
        <w:jc w:val="center"/>
        <w:rPr>
          <w:rFonts w:ascii="Verdana" w:eastAsia="Verdana" w:hAnsi="Verdana"/>
          <w:b/>
        </w:rPr>
      </w:pPr>
      <w:r w:rsidRPr="00727366">
        <w:rPr>
          <w:rFonts w:ascii="Verdana" w:eastAsia="Verdana" w:hAnsi="Verdana"/>
          <w:b/>
        </w:rPr>
        <w:t xml:space="preserve">Modalità di acceso per i </w:t>
      </w:r>
      <w:r>
        <w:rPr>
          <w:rFonts w:ascii="Verdana" w:eastAsia="Verdana" w:hAnsi="Verdana"/>
          <w:b/>
        </w:rPr>
        <w:t>doc</w:t>
      </w:r>
      <w:r w:rsidRPr="00727366">
        <w:rPr>
          <w:rFonts w:ascii="Verdana" w:eastAsia="Verdana" w:hAnsi="Verdana"/>
          <w:b/>
        </w:rPr>
        <w:t>enti:</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Il personale di Tor Vergata coinvolto nelle attività didattiche, sia Docente, sia TAB, è tenuto a vigilare sul rispetto, da parte di studenti, utenti e visitatori, delle indicazioni contenute nel presente documento, e sono altresì tenuti a segnalare alla vigilanza</w:t>
      </w:r>
      <w:r w:rsidR="00C91759">
        <w:rPr>
          <w:rFonts w:ascii="Verdana" w:eastAsia="Verdana" w:hAnsi="Verdana"/>
        </w:rPr>
        <w:t xml:space="preserve"> COVID</w:t>
      </w:r>
      <w:r w:rsidRPr="0064097B">
        <w:rPr>
          <w:rFonts w:ascii="Verdana" w:eastAsia="Verdana" w:hAnsi="Verdana"/>
        </w:rPr>
        <w:t xml:space="preserve"> ed al responsabile </w:t>
      </w:r>
      <w:r w:rsidR="00C91759">
        <w:rPr>
          <w:rFonts w:ascii="Verdana" w:eastAsia="Verdana" w:hAnsi="Verdana"/>
        </w:rPr>
        <w:t>COVID</w:t>
      </w:r>
      <w:r w:rsidRPr="0064097B">
        <w:rPr>
          <w:rFonts w:ascii="Verdana" w:eastAsia="Verdana" w:hAnsi="Verdana"/>
        </w:rPr>
        <w:t xml:space="preserve"> di </w:t>
      </w:r>
      <w:r w:rsidR="00C91759">
        <w:rPr>
          <w:rFonts w:ascii="Verdana" w:eastAsia="Verdana" w:hAnsi="Verdana"/>
        </w:rPr>
        <w:t>MacroArea</w:t>
      </w:r>
      <w:r w:rsidRPr="0064097B">
        <w:rPr>
          <w:rFonts w:ascii="Verdana" w:eastAsia="Verdana" w:hAnsi="Verdana"/>
        </w:rPr>
        <w:t xml:space="preserve"> ogni comportamento scorretto tenuto dagli stessi. </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E’ necessario porre specifica attenzione al rispetto delle seguenti misure:</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1) Utilizzo pedissequo, continuativo e corretto della mascherina, che deve coprire sia il naso che la bocca.</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 xml:space="preserve">2) Disinfezione delle mani al momento dell’ingresso in aula. </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3) Mantenimento delle distanze interpersonali. In caso di utilizzo di guanti, gli studenti devono procedere alla disinfezione degli stessi, esattamente come se disinfettassero direttamente le mani.</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E’ necessario inibire l’ingresso agli studenti che non dovessero essere dotati di mascherine o non si prestino alla disinfezione delle mani.</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 xml:space="preserve">I comportamenti scorretti devono essere scoraggiati. </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 xml:space="preserve">Qualora uno o più studenti reiterino comportamenti non conformi, è necessario tenere traccia dei loro nominativi e segnalarli ai gestori del sistema informativo per le prenotazioni, anche ai fini dell’eventuale inibizione della possibilità di prenotarsi alle successive attività didattiche in presenza. </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 xml:space="preserve">Si sottolinea che, per motivi di tracciamento dei contatti, la prenotazione alla lezione è personale e non cedibile a terzi, pertanto è necessario prevedere un controllo dell’identità degli studenti presenti in aula attraverso l’appello, rispetto alle prenotazioni pervenute. </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Nelle aule, ove possibile, il Docente dispone l’apertura delle finestre per favorire il ricambio d’aria ad ogni cambio di lezione.</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 xml:space="preserve">Il Docente, infine, è tenuto a conoscere in modo approfondito il protocollo per la gestione dei casi confermati e sospetti di COVID-19 nelle aule didattiche e a diffonderlo in modo opportuno tra gli studenti e per facilitarne l’applicazione, per quanto di propria competenza. </w:t>
      </w:r>
    </w:p>
    <w:p w:rsidR="00727366" w:rsidRDefault="00727366" w:rsidP="0064097B">
      <w:pPr>
        <w:spacing w:line="360" w:lineRule="auto"/>
        <w:ind w:left="7" w:right="20"/>
        <w:rPr>
          <w:rFonts w:ascii="Verdana" w:eastAsia="Verdana" w:hAnsi="Verdana"/>
        </w:rPr>
      </w:pPr>
    </w:p>
    <w:p w:rsidR="0064097B" w:rsidRPr="00727366" w:rsidRDefault="00727366" w:rsidP="00727366">
      <w:pPr>
        <w:spacing w:line="360" w:lineRule="auto"/>
        <w:ind w:left="7" w:right="20"/>
        <w:jc w:val="center"/>
        <w:rPr>
          <w:rFonts w:ascii="Verdana" w:eastAsia="Verdana" w:hAnsi="Verdana"/>
          <w:b/>
        </w:rPr>
      </w:pPr>
      <w:r w:rsidRPr="00727366">
        <w:rPr>
          <w:rFonts w:ascii="Verdana" w:eastAsia="Verdana" w:hAnsi="Verdana"/>
          <w:b/>
        </w:rPr>
        <w:t>Modalità di acceso per</w:t>
      </w:r>
      <w:r w:rsidR="0064097B" w:rsidRPr="00727366">
        <w:rPr>
          <w:rFonts w:ascii="Verdana" w:eastAsia="Verdana" w:hAnsi="Verdana"/>
          <w:b/>
        </w:rPr>
        <w:t xml:space="preserve"> gli studenti:</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1. Partecipano alle lezioni in presenza solo previa prenotazione, avvenuta tramite il sistema informativo predisposto all’uopo. Per motivi di tracciamento dei contatti la prenotazione è strettamente personale, e non è cedibile a terzi. E’ previsto il controllo dell’identità degli studenti all’ingresso in aula. Al momento della prenotazione rilasciano la prevista autodichiarazione per l’accesso ai locali Tor Vergata.</w:t>
      </w:r>
    </w:p>
    <w:p w:rsidR="00C91759" w:rsidRDefault="0064097B" w:rsidP="0064097B">
      <w:pPr>
        <w:spacing w:line="360" w:lineRule="auto"/>
        <w:ind w:left="7" w:right="20"/>
        <w:rPr>
          <w:rFonts w:ascii="Verdana" w:eastAsia="Verdana" w:hAnsi="Verdana"/>
        </w:rPr>
      </w:pPr>
      <w:r w:rsidRPr="0064097B">
        <w:rPr>
          <w:rFonts w:ascii="Verdana" w:eastAsia="Verdana" w:hAnsi="Verdana"/>
        </w:rPr>
        <w:t xml:space="preserve">2. Misurano giornalmente la propria temperatura corporea e non accedono ai locali Tor Vergata se la temperatura misurata risulta </w:t>
      </w:r>
      <w:r w:rsidR="00C91759">
        <w:rPr>
          <w:rFonts w:ascii="Verdana" w:eastAsia="Verdana" w:hAnsi="Verdana"/>
        </w:rPr>
        <w:t>sup</w:t>
      </w:r>
      <w:r w:rsidRPr="0064097B">
        <w:rPr>
          <w:rFonts w:ascii="Verdana" w:eastAsia="Verdana" w:hAnsi="Verdana"/>
        </w:rPr>
        <w:t xml:space="preserve">eriore a 37.5°C e/o se avvertono sintomi respiratori o similinfluenzali; </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 xml:space="preserve">3. Indossano la mascherina chirurgica prima di entrare negli edifici dell’Ateneo, e la tengono costantemente indossata, coprendo naso e bocca, in tutti gli ambienti chiusi di Tor Vergata; </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 xml:space="preserve">4. Mantengono una distanza minima di un metro dagli altri, anche nelle file e durante le attese; </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5. All’ingresso degli edifici di Tor Vergata, e di nuovo all’ingresso in aula, hanno cura di disinfettarsi le mani con le soluzioni idroalcoliche messe a disposizione da</w:t>
      </w:r>
      <w:r w:rsidR="00C91759">
        <w:rPr>
          <w:rFonts w:ascii="Verdana" w:eastAsia="Verdana" w:hAnsi="Verdana"/>
        </w:rPr>
        <w:t xml:space="preserve">ll’Ateneo; chi indossa i guanti, li </w:t>
      </w:r>
      <w:r w:rsidRPr="0064097B">
        <w:rPr>
          <w:rFonts w:ascii="Verdana" w:eastAsia="Verdana" w:hAnsi="Verdana"/>
        </w:rPr>
        <w:t xml:space="preserve">disinfetta nella stessa modalità con cui disinfetterebbe le mani; </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 xml:space="preserve">6. All’interno degli spazi Tor Vergata rispettano i percorsi guidati e non danneggiano o imbrattano la segnaletica; </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7. All’interno degli edifici minimizzano la permanenza al tempo necessario per seguire la lezione, avendo cura di informarsi prima della posizione dell’aula in cui questa si tiene, ed uscire all’esterno dell’edificio subito dopo il termine della medesima.</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 xml:space="preserve">8. All’interno delle aule occupano solo i posti contrassegnati come utilizzabili, e tengono una postura corretta mantenendo le prescritte distanze interpersonali durante l’intera permanenza in aula; </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9. Rispettano le indicazioni di sicurezza fornite dai Docenti e più in generale dal personale Tor Vergata (identificabile dall’apposito cartellino di riconoscimento)</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10. Utilizzano, ove possibile, l’App Immuni.</w:t>
      </w:r>
    </w:p>
    <w:p w:rsidR="0064097B" w:rsidRPr="0064097B" w:rsidRDefault="0064097B" w:rsidP="0064097B">
      <w:pPr>
        <w:spacing w:line="360" w:lineRule="auto"/>
        <w:ind w:left="7" w:right="20"/>
        <w:rPr>
          <w:rFonts w:ascii="Verdana" w:eastAsia="Verdana" w:hAnsi="Verdana"/>
        </w:rPr>
      </w:pPr>
      <w:r w:rsidRPr="0064097B">
        <w:rPr>
          <w:rFonts w:ascii="Verdana" w:eastAsia="Verdana" w:hAnsi="Verdana"/>
        </w:rPr>
        <w:t>Gli studenti, infine, sono tenuti a conoscere in modo approfondito il protocollo per la gestione dei casi confermati e sospetti di COVID-19 nelle aule didattiche, riportato in allegato al presente Vademecum, a diffonderlo tra i colleghi e a facilitarne l’applicazione.</w:t>
      </w:r>
    </w:p>
    <w:p w:rsidR="00727366" w:rsidRDefault="00727366" w:rsidP="00727366">
      <w:pPr>
        <w:spacing w:line="360" w:lineRule="auto"/>
        <w:ind w:left="7" w:right="20"/>
        <w:rPr>
          <w:rFonts w:ascii="Verdana" w:eastAsia="Verdana" w:hAnsi="Verdana"/>
        </w:rPr>
      </w:pPr>
      <w:r w:rsidRPr="0064097B">
        <w:rPr>
          <w:rFonts w:ascii="Verdana" w:eastAsia="Verdana" w:hAnsi="Verdana"/>
        </w:rPr>
        <w:t>I Docenti e tutto il personale Tor Vergata sono tenuti a vigilare sul rispetto, da parte degli Studenti, delle indicazioni sopra elencate e delle altre indicazioni contenute nel presente documento, e sono altresì tenuti a segnalare ogni comportamento scorretto tenuto dagli studenti.</w:t>
      </w:r>
    </w:p>
    <w:p w:rsidR="00727366" w:rsidRDefault="00727366">
      <w:pPr>
        <w:spacing w:after="160" w:line="259" w:lineRule="auto"/>
        <w:rPr>
          <w:rFonts w:ascii="Verdana" w:eastAsia="Verdana" w:hAnsi="Verdana"/>
        </w:rPr>
      </w:pPr>
      <w:r>
        <w:rPr>
          <w:rFonts w:ascii="Verdana" w:eastAsia="Verdana" w:hAnsi="Verdana"/>
        </w:rPr>
        <w:br w:type="page"/>
      </w:r>
    </w:p>
    <w:p w:rsidR="00727366" w:rsidRDefault="00727366" w:rsidP="00727366">
      <w:pPr>
        <w:spacing w:after="120"/>
        <w:jc w:val="center"/>
        <w:rPr>
          <w:rFonts w:ascii="Verdana" w:eastAsia="Verdana" w:hAnsi="Verdana"/>
          <w:b/>
          <w:color w:val="0D1F63"/>
          <w:sz w:val="40"/>
          <w:szCs w:val="40"/>
        </w:rPr>
      </w:pPr>
      <w:r>
        <w:rPr>
          <w:rFonts w:ascii="Verdana" w:eastAsia="Verdana" w:hAnsi="Verdana"/>
          <w:b/>
          <w:color w:val="0D1F63"/>
          <w:sz w:val="40"/>
          <w:szCs w:val="40"/>
        </w:rPr>
        <w:t>Schema sintetico</w:t>
      </w:r>
    </w:p>
    <w:p w:rsidR="00727366" w:rsidRPr="00D55452" w:rsidRDefault="00727366" w:rsidP="00727366">
      <w:pPr>
        <w:jc w:val="center"/>
        <w:rPr>
          <w:rFonts w:ascii="Verdana" w:eastAsia="Verdana" w:hAnsi="Verdana"/>
          <w:b/>
          <w:color w:val="0D1F63"/>
          <w:sz w:val="40"/>
          <w:szCs w:val="40"/>
        </w:rPr>
      </w:pPr>
      <w:r w:rsidRPr="00D55452">
        <w:rPr>
          <w:rFonts w:ascii="Verdana" w:eastAsia="Verdana" w:hAnsi="Verdana"/>
          <w:b/>
          <w:color w:val="0D1F63"/>
          <w:sz w:val="40"/>
          <w:szCs w:val="40"/>
        </w:rPr>
        <w:t xml:space="preserve">per Docenti </w:t>
      </w:r>
      <w:r>
        <w:rPr>
          <w:rFonts w:ascii="Verdana" w:eastAsia="Verdana" w:hAnsi="Verdana"/>
          <w:b/>
          <w:color w:val="0D1F63"/>
          <w:sz w:val="40"/>
          <w:szCs w:val="40"/>
        </w:rPr>
        <w:t xml:space="preserve">e </w:t>
      </w:r>
      <w:r w:rsidRPr="00D55452">
        <w:rPr>
          <w:rFonts w:ascii="Verdana" w:eastAsia="Verdana" w:hAnsi="Verdana"/>
          <w:b/>
          <w:color w:val="0D1F63"/>
          <w:sz w:val="40"/>
          <w:szCs w:val="40"/>
        </w:rPr>
        <w:t>Studenti.</w:t>
      </w:r>
    </w:p>
    <w:p w:rsidR="00727366" w:rsidRDefault="00727366" w:rsidP="00727366">
      <w:pPr>
        <w:spacing w:line="360" w:lineRule="auto"/>
        <w:ind w:left="7" w:right="20"/>
        <w:rPr>
          <w:rFonts w:ascii="Verdana" w:eastAsia="Verdana" w:hAnsi="Verdana"/>
          <w:b/>
          <w:bCs/>
        </w:rPr>
      </w:pPr>
    </w:p>
    <w:p w:rsidR="00727366" w:rsidRPr="00727366" w:rsidRDefault="00727366" w:rsidP="00727366">
      <w:pPr>
        <w:spacing w:line="360" w:lineRule="auto"/>
        <w:ind w:left="7" w:right="20"/>
        <w:rPr>
          <w:rFonts w:ascii="Verdana" w:eastAsia="Verdana" w:hAnsi="Verdana"/>
        </w:rPr>
      </w:pPr>
      <w:r w:rsidRPr="00727366">
        <w:rPr>
          <w:rFonts w:ascii="Verdana" w:eastAsia="Verdana" w:hAnsi="Verdana"/>
          <w:b/>
          <w:bCs/>
        </w:rPr>
        <w:t>Con la febbre si resta a casa</w:t>
      </w:r>
      <w:r w:rsidRPr="00727366">
        <w:rPr>
          <w:rFonts w:ascii="Verdana" w:eastAsia="Verdana" w:hAnsi="Verdana"/>
        </w:rPr>
        <w:br/>
        <w:t xml:space="preserve">Il documento ribadisce l'obbligo di rimanere a casa in presenza di temperatura oltre i 37,5° o altri sintomi influenzali e di chiamare il proprio medico di famiglia e l'autorità sanitaria. </w:t>
      </w:r>
    </w:p>
    <w:p w:rsidR="00B368A7" w:rsidRDefault="00727366" w:rsidP="00727366">
      <w:pPr>
        <w:spacing w:line="360" w:lineRule="auto"/>
        <w:ind w:left="7" w:right="20"/>
        <w:rPr>
          <w:rFonts w:ascii="Verdana" w:eastAsia="Verdana" w:hAnsi="Verdana"/>
        </w:rPr>
      </w:pPr>
      <w:r w:rsidRPr="00727366">
        <w:rPr>
          <w:rFonts w:ascii="Verdana" w:eastAsia="Verdana" w:hAnsi="Verdana"/>
        </w:rPr>
        <w:t>Si sottolinea il divieto di restare nei locali universitari nel caso in cui, anche successivamente all'ingresso, ci siano condizioni di pericolo (ad esempio sintomi simil-influenzali, temperatura che sale oltre 37,5°). E' ribadito l'obbligo di rispettare le disposizioni di sicurezza, come il distanziamento fisico di un metro e le regole di igiene.</w:t>
      </w:r>
    </w:p>
    <w:p w:rsidR="00B368A7" w:rsidRDefault="00727366" w:rsidP="00727366">
      <w:pPr>
        <w:spacing w:line="360" w:lineRule="auto"/>
        <w:ind w:left="7" w:right="20"/>
        <w:rPr>
          <w:rFonts w:ascii="Verdana" w:eastAsia="Verdana" w:hAnsi="Verdana"/>
        </w:rPr>
      </w:pPr>
      <w:r w:rsidRPr="00727366">
        <w:rPr>
          <w:rFonts w:ascii="Verdana" w:eastAsia="Verdana" w:hAnsi="Verdana"/>
        </w:rPr>
        <w:t> </w:t>
      </w:r>
      <w:r w:rsidRPr="00727366">
        <w:rPr>
          <w:rFonts w:ascii="Verdana" w:eastAsia="Verdana" w:hAnsi="Verdana"/>
        </w:rPr>
        <w:br/>
      </w:r>
      <w:r w:rsidRPr="00727366">
        <w:rPr>
          <w:rFonts w:ascii="Verdana" w:eastAsia="Verdana" w:hAnsi="Verdana"/>
          <w:b/>
          <w:bCs/>
        </w:rPr>
        <w:t>Modalità di ingresso e uscita</w:t>
      </w:r>
      <w:r w:rsidRPr="00727366">
        <w:rPr>
          <w:rFonts w:ascii="Verdana" w:eastAsia="Verdana" w:hAnsi="Verdana"/>
        </w:rPr>
        <w:br/>
        <w:t>Ingressi e uscite sono differenziati. L’amministrazio</w:t>
      </w:r>
      <w:r w:rsidR="00473B1D">
        <w:rPr>
          <w:rFonts w:ascii="Verdana" w:eastAsia="Verdana" w:hAnsi="Verdana"/>
        </w:rPr>
        <w:t xml:space="preserve">ne universitaria comunicherà a </w:t>
      </w:r>
      <w:r w:rsidRPr="00727366">
        <w:rPr>
          <w:rFonts w:ascii="Verdana" w:eastAsia="Verdana" w:hAnsi="Verdana"/>
        </w:rPr>
        <w:t>docenti, studenti, personale tecnico amministrativo o chiunque debba entrare nell'Ateneo le regole da rispettare per evitare assembramenti. Segnaletica a terra e campagna di informazione. Sarà limitato l'accesso a visitatori ed esterni. L'eventuale ingresso del personale e degli studenti già risultati positivi all'infezione da Covid-19 deve essere preceduto da una comunicazione con la certificazione medica da cui risulti l'"avvenuta negativizzazione" del tampone rilasciata dal Dipartimento di prevenzione territoriale.  </w:t>
      </w:r>
    </w:p>
    <w:p w:rsidR="00B368A7" w:rsidRDefault="00727366" w:rsidP="00727366">
      <w:pPr>
        <w:spacing w:line="360" w:lineRule="auto"/>
        <w:ind w:left="7" w:right="20"/>
        <w:rPr>
          <w:rFonts w:ascii="Verdana" w:eastAsia="Verdana" w:hAnsi="Verdana"/>
        </w:rPr>
      </w:pPr>
      <w:r w:rsidRPr="00727366">
        <w:rPr>
          <w:rFonts w:ascii="Verdana" w:eastAsia="Verdana" w:hAnsi="Verdana"/>
        </w:rPr>
        <w:t> </w:t>
      </w:r>
      <w:r w:rsidRPr="00727366">
        <w:rPr>
          <w:rFonts w:ascii="Verdana" w:eastAsia="Verdana" w:hAnsi="Verdana"/>
        </w:rPr>
        <w:br/>
      </w:r>
      <w:r w:rsidRPr="00727366">
        <w:rPr>
          <w:rFonts w:ascii="Verdana" w:eastAsia="Verdana" w:hAnsi="Verdana"/>
          <w:b/>
          <w:bCs/>
        </w:rPr>
        <w:t>Pulizia e igienizzazione</w:t>
      </w:r>
      <w:r w:rsidRPr="00727366">
        <w:rPr>
          <w:rFonts w:ascii="Verdana" w:eastAsia="Verdana" w:hAnsi="Verdana"/>
        </w:rPr>
        <w:br/>
        <w:t>Sono assicurate le pulizie giornaliere e l'igienizzazione periodica di tutti gli ambienti, è stato predisposto un cronoprogramma definito. Qualora le attività didattiche si svolgano in locali esterni all'Ateneo, gli enti locali o i proprietari dei locali dovranno certificarne l'idoneità in termini di sicurezza.</w:t>
      </w:r>
    </w:p>
    <w:p w:rsidR="00B368A7" w:rsidRDefault="00727366" w:rsidP="00727366">
      <w:pPr>
        <w:spacing w:line="360" w:lineRule="auto"/>
        <w:ind w:left="7" w:right="20"/>
        <w:rPr>
          <w:rFonts w:ascii="Verdana" w:eastAsia="Verdana" w:hAnsi="Verdana"/>
        </w:rPr>
      </w:pPr>
      <w:r w:rsidRPr="00727366">
        <w:rPr>
          <w:rFonts w:ascii="Verdana" w:eastAsia="Verdana" w:hAnsi="Verdana"/>
        </w:rPr>
        <w:t> </w:t>
      </w:r>
      <w:r w:rsidRPr="00727366">
        <w:rPr>
          <w:rFonts w:ascii="Verdana" w:eastAsia="Verdana" w:hAnsi="Verdana"/>
        </w:rPr>
        <w:br/>
      </w:r>
      <w:r w:rsidRPr="00727366">
        <w:rPr>
          <w:rFonts w:ascii="Verdana" w:eastAsia="Verdana" w:hAnsi="Verdana"/>
          <w:b/>
          <w:bCs/>
        </w:rPr>
        <w:t>Igiene personale e dispositivi di protezione individuale</w:t>
      </w:r>
      <w:r w:rsidRPr="00727366">
        <w:rPr>
          <w:rFonts w:ascii="Verdana" w:eastAsia="Verdana" w:hAnsi="Verdana"/>
        </w:rPr>
        <w:br/>
        <w:t xml:space="preserve">Sarà obbligatorio per chiunque entri negli ambienti universitari adottare precauzioni igieniche e utilizzare le mascherine (di tipo chirurgico o di comunità). </w:t>
      </w:r>
    </w:p>
    <w:p w:rsidR="00B368A7" w:rsidRDefault="00727366" w:rsidP="00727366">
      <w:pPr>
        <w:spacing w:line="360" w:lineRule="auto"/>
        <w:ind w:left="7" w:right="20"/>
        <w:rPr>
          <w:rFonts w:ascii="Verdana" w:eastAsia="Verdana" w:hAnsi="Verdana"/>
        </w:rPr>
      </w:pPr>
      <w:r w:rsidRPr="00727366">
        <w:rPr>
          <w:rFonts w:ascii="Verdana" w:eastAsia="Verdana" w:hAnsi="Verdana"/>
        </w:rPr>
        <w:t>  </w:t>
      </w:r>
      <w:r w:rsidRPr="00727366">
        <w:rPr>
          <w:rFonts w:ascii="Verdana" w:eastAsia="Verdana" w:hAnsi="Verdana"/>
        </w:rPr>
        <w:br/>
      </w:r>
      <w:r w:rsidRPr="00727366">
        <w:rPr>
          <w:rFonts w:ascii="Verdana" w:eastAsia="Verdana" w:hAnsi="Verdana"/>
          <w:b/>
          <w:bCs/>
        </w:rPr>
        <w:t>Gestione di una persona sintomatica all'interno dell'istituto</w:t>
      </w:r>
      <w:r w:rsidRPr="00727366">
        <w:rPr>
          <w:rFonts w:ascii="Verdana" w:eastAsia="Verdana" w:hAnsi="Verdana"/>
        </w:rPr>
        <w:br/>
        <w:t xml:space="preserve">Nel caso in cui una persona presente nell’Ateneo sviluppi febbre o sintomi di infezione respiratoria si dovrà </w:t>
      </w:r>
      <w:r w:rsidR="006861CD">
        <w:rPr>
          <w:rFonts w:ascii="Verdana" w:eastAsia="Verdana" w:hAnsi="Verdana"/>
        </w:rPr>
        <w:t xml:space="preserve">rispettare </w:t>
      </w:r>
      <w:r w:rsidR="006861CD" w:rsidRPr="0064097B">
        <w:rPr>
          <w:rFonts w:ascii="Verdana" w:eastAsia="Verdana" w:hAnsi="Verdana"/>
        </w:rPr>
        <w:t>il protocollo per la gestione dei casi confermati e sospetti di COVID-19 nelle aule didattiche</w:t>
      </w:r>
      <w:r w:rsidR="006861CD" w:rsidRPr="006C1313">
        <w:rPr>
          <w:rFonts w:ascii="Verdana" w:eastAsia="Verdana" w:hAnsi="Verdana"/>
        </w:rPr>
        <w:t xml:space="preserve">, </w:t>
      </w:r>
      <w:r w:rsidRPr="006C1313">
        <w:rPr>
          <w:rFonts w:ascii="Verdana" w:eastAsia="Verdana" w:hAnsi="Verdana"/>
        </w:rPr>
        <w:t>procede</w:t>
      </w:r>
      <w:r w:rsidR="006861CD" w:rsidRPr="006C1313">
        <w:rPr>
          <w:rFonts w:ascii="Verdana" w:eastAsia="Verdana" w:hAnsi="Verdana"/>
        </w:rPr>
        <w:t>ndo</w:t>
      </w:r>
      <w:r w:rsidRPr="006C1313">
        <w:rPr>
          <w:rFonts w:ascii="Verdana" w:eastAsia="Verdana" w:hAnsi="Verdana"/>
        </w:rPr>
        <w:t xml:space="preserve"> al</w:t>
      </w:r>
      <w:r w:rsidR="000524D4" w:rsidRPr="006C1313">
        <w:rPr>
          <w:rFonts w:ascii="Verdana" w:eastAsia="Verdana" w:hAnsi="Verdana"/>
        </w:rPr>
        <w:t xml:space="preserve"> suo isolamento (stanza covid) e provvedendo a sottoporlo a tampone rapido,</w:t>
      </w:r>
      <w:r w:rsidR="006C1313" w:rsidRPr="006C1313">
        <w:rPr>
          <w:rFonts w:ascii="Verdana" w:eastAsia="Verdana" w:hAnsi="Verdana"/>
        </w:rPr>
        <w:t xml:space="preserve"> per</w:t>
      </w:r>
      <w:r w:rsidR="00473B1D">
        <w:rPr>
          <w:rFonts w:ascii="Verdana" w:eastAsia="Verdana" w:hAnsi="Verdana"/>
        </w:rPr>
        <w:t xml:space="preserve"> poi provvedere</w:t>
      </w:r>
      <w:r w:rsidR="006C1313" w:rsidRPr="006C1313">
        <w:rPr>
          <w:rFonts w:ascii="Verdana" w:eastAsia="Verdana" w:hAnsi="Verdana"/>
        </w:rPr>
        <w:t xml:space="preserve"> </w:t>
      </w:r>
      <w:r w:rsidR="000524D4" w:rsidRPr="006C1313">
        <w:rPr>
          <w:rFonts w:ascii="Verdana" w:eastAsia="Verdana" w:hAnsi="Verdana"/>
        </w:rPr>
        <w:t xml:space="preserve">quanto prima </w:t>
      </w:r>
      <w:r w:rsidRPr="006C1313">
        <w:rPr>
          <w:rFonts w:ascii="Verdana" w:eastAsia="Verdana" w:hAnsi="Verdana"/>
        </w:rPr>
        <w:t>al ritorno al domicilio per poi seguire il percorso medico</w:t>
      </w:r>
      <w:r w:rsidRPr="00727366">
        <w:rPr>
          <w:rFonts w:ascii="Verdana" w:eastAsia="Verdana" w:hAnsi="Verdana"/>
        </w:rPr>
        <w:t xml:space="preserve"> previsto. Per i casi confermati le azioni successive saranno definite dal Dipartimento di prevenzione territoriale competente, sia per le misure di quarantena da adottare, sia per la riammissione in Ateneo.</w:t>
      </w:r>
    </w:p>
    <w:p w:rsidR="00473B1D" w:rsidRDefault="00727366" w:rsidP="00727366">
      <w:pPr>
        <w:spacing w:line="360" w:lineRule="auto"/>
        <w:ind w:left="7" w:right="20"/>
        <w:rPr>
          <w:rFonts w:ascii="Verdana" w:eastAsia="Verdana" w:hAnsi="Verdana"/>
        </w:rPr>
      </w:pPr>
      <w:r w:rsidRPr="00727366">
        <w:rPr>
          <w:rFonts w:ascii="Verdana" w:eastAsia="Verdana" w:hAnsi="Verdana"/>
        </w:rPr>
        <w:t> </w:t>
      </w:r>
      <w:r w:rsidRPr="00727366">
        <w:rPr>
          <w:rFonts w:ascii="Verdana" w:eastAsia="Verdana" w:hAnsi="Verdana"/>
        </w:rPr>
        <w:br/>
      </w:r>
      <w:r w:rsidRPr="00727366">
        <w:rPr>
          <w:rFonts w:ascii="Verdana" w:eastAsia="Verdana" w:hAnsi="Verdana"/>
          <w:b/>
          <w:bCs/>
        </w:rPr>
        <w:t>Contact tracing e raccordo con il sistema sanitario</w:t>
      </w:r>
      <w:r w:rsidRPr="00727366">
        <w:rPr>
          <w:rFonts w:ascii="Verdana" w:eastAsia="Verdana" w:hAnsi="Verdana"/>
        </w:rPr>
        <w:br/>
        <w:t>Sarà istituito un sistema di raccordo tra sistema universitario e sistema sanitario nazionale per aiutare l’Ateneo ad attivare un efficace sistema di </w:t>
      </w:r>
      <w:r w:rsidRPr="00727366">
        <w:rPr>
          <w:rFonts w:ascii="Verdana" w:eastAsia="Verdana" w:hAnsi="Verdana"/>
          <w:i/>
          <w:iCs/>
        </w:rPr>
        <w:t>contact tracing </w:t>
      </w:r>
      <w:r w:rsidRPr="00727366">
        <w:rPr>
          <w:rFonts w:ascii="Verdana" w:eastAsia="Verdana" w:hAnsi="Verdana"/>
        </w:rPr>
        <w:t>(tracciamento delle persone venute a contatto con positivi) e dare risposte</w:t>
      </w:r>
      <w:r w:rsidR="000524D4">
        <w:rPr>
          <w:rFonts w:ascii="Verdana" w:eastAsia="Verdana" w:hAnsi="Verdana"/>
        </w:rPr>
        <w:t xml:space="preserve"> immediata in caso di criticità al dipartimento di prevenzione all’indirizzo: </w:t>
      </w:r>
      <w:r w:rsidR="000524D4" w:rsidRPr="006C1313">
        <w:rPr>
          <w:rFonts w:ascii="Verdana" w:eastAsia="Verdana" w:hAnsi="Verdana"/>
          <w:b/>
        </w:rPr>
        <w:t>profilassi.sisp@aslroma2.it</w:t>
      </w:r>
      <w:r w:rsidR="000524D4">
        <w:rPr>
          <w:rFonts w:ascii="Verdana" w:eastAsia="Verdana" w:hAnsi="Verdana"/>
        </w:rPr>
        <w:t>.</w:t>
      </w:r>
      <w:r w:rsidRPr="00727366">
        <w:rPr>
          <w:rFonts w:ascii="Verdana" w:eastAsia="Verdana" w:hAnsi="Verdana"/>
        </w:rPr>
        <w:t xml:space="preserve"> </w:t>
      </w:r>
    </w:p>
    <w:p w:rsidR="00727366" w:rsidRDefault="00727366" w:rsidP="00727366">
      <w:pPr>
        <w:spacing w:line="360" w:lineRule="auto"/>
        <w:ind w:left="7" w:right="20"/>
        <w:rPr>
          <w:rFonts w:ascii="Verdana" w:eastAsia="Verdana" w:hAnsi="Verdana"/>
        </w:rPr>
      </w:pPr>
      <w:r w:rsidRPr="00727366">
        <w:rPr>
          <w:rFonts w:ascii="Verdana" w:eastAsia="Verdana" w:hAnsi="Verdana"/>
        </w:rPr>
        <w:t xml:space="preserve">Si darà l'opportunità a tutto il personale docente, di svolgere test diagnostici in concomitanza con l'inizio delle </w:t>
      </w:r>
      <w:r w:rsidR="006C1313">
        <w:rPr>
          <w:rFonts w:ascii="Verdana" w:eastAsia="Verdana" w:hAnsi="Verdana"/>
        </w:rPr>
        <w:t>attività didattiche in presenza o nei casi specifici.</w:t>
      </w:r>
    </w:p>
    <w:p w:rsidR="00B368A7" w:rsidRDefault="00B368A7" w:rsidP="00727366">
      <w:pPr>
        <w:spacing w:line="360" w:lineRule="auto"/>
        <w:ind w:left="7" w:right="20"/>
        <w:rPr>
          <w:rFonts w:ascii="Verdana" w:eastAsia="Verdana" w:hAnsi="Verdana"/>
          <w:b/>
        </w:rPr>
      </w:pPr>
    </w:p>
    <w:p w:rsidR="00727366" w:rsidRPr="00727366" w:rsidRDefault="00727366" w:rsidP="00727366">
      <w:pPr>
        <w:spacing w:line="360" w:lineRule="auto"/>
        <w:ind w:left="7" w:right="20"/>
        <w:rPr>
          <w:rFonts w:ascii="Verdana" w:eastAsia="Verdana" w:hAnsi="Verdana"/>
          <w:b/>
        </w:rPr>
      </w:pPr>
      <w:r w:rsidRPr="00727366">
        <w:rPr>
          <w:rFonts w:ascii="Verdana" w:eastAsia="Verdana" w:hAnsi="Verdana"/>
          <w:b/>
        </w:rPr>
        <w:t>Uso della mascherina</w:t>
      </w:r>
    </w:p>
    <w:p w:rsidR="00727366" w:rsidRPr="00727366" w:rsidRDefault="00473B1D" w:rsidP="00727366">
      <w:pPr>
        <w:spacing w:line="360" w:lineRule="auto"/>
        <w:ind w:left="7" w:right="20"/>
        <w:rPr>
          <w:rFonts w:ascii="Verdana" w:eastAsia="Verdana" w:hAnsi="Verdana"/>
        </w:rPr>
      </w:pPr>
      <w:r>
        <w:rPr>
          <w:rFonts w:ascii="Verdana" w:eastAsia="Verdana" w:hAnsi="Verdana"/>
        </w:rPr>
        <w:t xml:space="preserve">E’ </w:t>
      </w:r>
      <w:r w:rsidR="00727366" w:rsidRPr="00727366">
        <w:rPr>
          <w:rFonts w:ascii="Verdana" w:eastAsia="Verdana" w:hAnsi="Verdana"/>
        </w:rPr>
        <w:t>obbligatorio l’uso delle mascherine</w:t>
      </w:r>
      <w:r>
        <w:rPr>
          <w:rFonts w:ascii="Verdana" w:eastAsia="Verdana" w:hAnsi="Verdana"/>
        </w:rPr>
        <w:t>,</w:t>
      </w:r>
      <w:r w:rsidR="00727366" w:rsidRPr="00727366">
        <w:rPr>
          <w:rFonts w:ascii="Verdana" w:eastAsia="Verdana" w:hAnsi="Verdana"/>
        </w:rPr>
        <w:t xml:space="preserve"> per tutto il tempo di permanenza nelle strutture didattiche</w:t>
      </w:r>
      <w:r>
        <w:rPr>
          <w:rFonts w:ascii="Verdana" w:eastAsia="Verdana" w:hAnsi="Verdana"/>
        </w:rPr>
        <w:t xml:space="preserve"> e all’interno di tutti i plessi universitari,</w:t>
      </w:r>
      <w:r w:rsidR="00727366" w:rsidRPr="00727366">
        <w:rPr>
          <w:rFonts w:ascii="Verdana" w:eastAsia="Verdana" w:hAnsi="Verdana"/>
        </w:rPr>
        <w:t xml:space="preserve"> da parte degli studenti. Non saranno fornite mascherine agli studenti che dovranno dotarsi individualmente di tale dispositivo. </w:t>
      </w:r>
    </w:p>
    <w:p w:rsidR="00473B1D" w:rsidRPr="00473B1D" w:rsidRDefault="00B368A7" w:rsidP="00B368A7">
      <w:pPr>
        <w:spacing w:line="360" w:lineRule="auto"/>
        <w:ind w:left="7" w:right="20"/>
        <w:rPr>
          <w:rFonts w:ascii="Verdana" w:eastAsia="Verdana" w:hAnsi="Verdana"/>
        </w:rPr>
      </w:pPr>
      <w:r w:rsidRPr="00B368A7">
        <w:rPr>
          <w:rFonts w:ascii="Verdana" w:eastAsia="Verdana" w:hAnsi="Verdana"/>
        </w:rPr>
        <w:t xml:space="preserve">Il docente deve mantenere la distanza di 2 metri dagli occupanti la prima fila </w:t>
      </w:r>
      <w:r w:rsidR="000524D4">
        <w:rPr>
          <w:rFonts w:ascii="Verdana" w:eastAsia="Verdana" w:hAnsi="Verdana"/>
        </w:rPr>
        <w:t>con</w:t>
      </w:r>
      <w:r w:rsidRPr="00B368A7">
        <w:rPr>
          <w:rFonts w:ascii="Verdana" w:eastAsia="Verdana" w:hAnsi="Verdana"/>
        </w:rPr>
        <w:t xml:space="preserve"> l’obbligo di indossare la mascherina. </w:t>
      </w:r>
      <w:r w:rsidR="00473B1D" w:rsidRPr="00473B1D">
        <w:rPr>
          <w:rFonts w:ascii="Verdana" w:hAnsi="Verdana"/>
        </w:rPr>
        <w:t>Con riferimento alla “zona cattedra”, nella definizione del layout</w:t>
      </w:r>
      <w:r w:rsidR="007005EF">
        <w:rPr>
          <w:rFonts w:ascii="Verdana" w:hAnsi="Verdana"/>
        </w:rPr>
        <w:t>,</w:t>
      </w:r>
      <w:r w:rsidR="00473B1D" w:rsidRPr="00473B1D">
        <w:rPr>
          <w:rFonts w:ascii="Verdana" w:hAnsi="Verdana"/>
        </w:rPr>
        <w:t xml:space="preserve"> resta imprescindibile la distanza di 2 metri l</w:t>
      </w:r>
      <w:r w:rsidR="007005EF">
        <w:rPr>
          <w:rFonts w:ascii="Verdana" w:hAnsi="Verdana"/>
        </w:rPr>
        <w:t xml:space="preserve">ineari </w:t>
      </w:r>
      <w:r w:rsidR="00473B1D" w:rsidRPr="00473B1D">
        <w:rPr>
          <w:rFonts w:ascii="Verdana" w:hAnsi="Verdana"/>
        </w:rPr>
        <w:t xml:space="preserve"> nella “zona interattiva” della cattedra, identificata tra la cattedra medesima e il banco più prossimo ad essa </w:t>
      </w:r>
      <w:r w:rsidR="007005EF">
        <w:rPr>
          <w:rFonts w:ascii="Verdana" w:hAnsi="Verdana"/>
        </w:rPr>
        <w:t>(</w:t>
      </w:r>
      <w:r w:rsidR="00473B1D" w:rsidRPr="00473B1D">
        <w:rPr>
          <w:rFonts w:ascii="Verdana" w:hAnsi="Verdana"/>
        </w:rPr>
        <w:t>sempre con uso della mascherina</w:t>
      </w:r>
      <w:r w:rsidR="007005EF">
        <w:rPr>
          <w:rFonts w:ascii="Verdana" w:hAnsi="Verdana"/>
        </w:rPr>
        <w:t xml:space="preserve"> da parte del Docente)</w:t>
      </w:r>
      <w:r w:rsidR="00473B1D" w:rsidRPr="00473B1D">
        <w:rPr>
          <w:rFonts w:ascii="Verdana" w:hAnsi="Verdana"/>
        </w:rPr>
        <w:t>.</w:t>
      </w:r>
    </w:p>
    <w:p w:rsidR="00B368A7" w:rsidRPr="00B368A7" w:rsidRDefault="00B368A7" w:rsidP="00B368A7">
      <w:pPr>
        <w:spacing w:line="360" w:lineRule="auto"/>
        <w:ind w:left="7" w:right="20"/>
        <w:rPr>
          <w:rFonts w:ascii="Verdana" w:eastAsia="Verdana" w:hAnsi="Verdana"/>
        </w:rPr>
      </w:pPr>
      <w:r w:rsidRPr="00B368A7">
        <w:rPr>
          <w:rFonts w:ascii="Verdana" w:eastAsia="Verdana" w:hAnsi="Verdana"/>
        </w:rPr>
        <w:t xml:space="preserve">Nel perimetro di Ateneo sarà interdetto l’uso di facciali filtranti con valvola. </w:t>
      </w:r>
    </w:p>
    <w:p w:rsidR="00B368A7" w:rsidRPr="00B368A7" w:rsidRDefault="00B368A7" w:rsidP="00B368A7">
      <w:pPr>
        <w:spacing w:line="360" w:lineRule="auto"/>
        <w:ind w:left="7" w:right="20"/>
        <w:rPr>
          <w:rFonts w:ascii="Verdana" w:eastAsia="Verdana" w:hAnsi="Verdana"/>
        </w:rPr>
      </w:pPr>
      <w:r w:rsidRPr="00B368A7">
        <w:rPr>
          <w:rFonts w:ascii="Verdana" w:eastAsia="Verdana" w:hAnsi="Verdana"/>
        </w:rPr>
        <w:t>I posti a sedere che possono essere utilizzati sono indi</w:t>
      </w:r>
      <w:r w:rsidR="00473B1D">
        <w:rPr>
          <w:rFonts w:ascii="Verdana" w:eastAsia="Verdana" w:hAnsi="Verdana"/>
        </w:rPr>
        <w:t>cati con apposita segnaletica (</w:t>
      </w:r>
      <w:r w:rsidRPr="00B368A7">
        <w:rPr>
          <w:rFonts w:ascii="Verdana" w:eastAsia="Verdana" w:hAnsi="Verdana"/>
        </w:rPr>
        <w:t>nello specifico con la forma di mezza luna di colore verde). Ogni aula sarà dotata di un dispenser di gel igienizzante che studenti e docenti dovranno utilizzare per sanificare le mani.</w:t>
      </w:r>
    </w:p>
    <w:p w:rsidR="00B368A7" w:rsidRPr="00B368A7" w:rsidRDefault="00B368A7" w:rsidP="00B368A7">
      <w:pPr>
        <w:spacing w:line="360" w:lineRule="auto"/>
        <w:ind w:left="7" w:right="20"/>
        <w:rPr>
          <w:rFonts w:ascii="Verdana" w:eastAsia="Verdana" w:hAnsi="Verdana"/>
        </w:rPr>
      </w:pPr>
      <w:r w:rsidRPr="00B368A7">
        <w:rPr>
          <w:rFonts w:ascii="Verdana" w:eastAsia="Verdana" w:hAnsi="Verdana"/>
        </w:rPr>
        <w:t>Sarà predisposta un’adeguata informazione sulle misure di prevenzione adottate, comprensibile anche per gli utenti di altra nazionalità.</w:t>
      </w:r>
    </w:p>
    <w:p w:rsidR="006861CD" w:rsidRDefault="006861CD">
      <w:pPr>
        <w:spacing w:after="160" w:line="259" w:lineRule="auto"/>
        <w:rPr>
          <w:rFonts w:ascii="Verdana" w:eastAsia="Verdana" w:hAnsi="Verdana"/>
        </w:rPr>
      </w:pPr>
      <w:r>
        <w:rPr>
          <w:rFonts w:ascii="Verdana" w:eastAsia="Verdana" w:hAnsi="Verdana"/>
        </w:rPr>
        <w:br w:type="page"/>
      </w:r>
    </w:p>
    <w:p w:rsidR="006861CD" w:rsidRPr="006861CD" w:rsidRDefault="006861CD" w:rsidP="006861CD">
      <w:pPr>
        <w:spacing w:after="120"/>
        <w:jc w:val="center"/>
        <w:rPr>
          <w:rFonts w:ascii="Verdana" w:eastAsia="Verdana" w:hAnsi="Verdana"/>
          <w:b/>
          <w:color w:val="0D1F63"/>
          <w:sz w:val="40"/>
          <w:szCs w:val="40"/>
        </w:rPr>
      </w:pPr>
      <w:r w:rsidRPr="006861CD">
        <w:rPr>
          <w:rFonts w:ascii="Verdana" w:eastAsia="Verdana" w:hAnsi="Verdana"/>
          <w:b/>
          <w:color w:val="0D1F63"/>
          <w:sz w:val="40"/>
          <w:szCs w:val="40"/>
        </w:rPr>
        <w:t xml:space="preserve">PROTOCOLLO PER LA GESTIONE DI CASI CONFERMATI E SOSPETTI DI COVID-19 NELLE AULE UNIVERSITARIE </w:t>
      </w:r>
    </w:p>
    <w:p w:rsidR="006861CD" w:rsidRDefault="006861CD" w:rsidP="006861CD">
      <w:pPr>
        <w:spacing w:line="360" w:lineRule="auto"/>
        <w:ind w:left="7" w:right="20"/>
        <w:jc w:val="both"/>
        <w:rPr>
          <w:rFonts w:ascii="Verdana" w:eastAsia="Verdana" w:hAnsi="Verdana"/>
        </w:rPr>
      </w:pPr>
    </w:p>
    <w:p w:rsidR="006861CD" w:rsidRDefault="006861CD" w:rsidP="006861CD">
      <w:pPr>
        <w:spacing w:line="360" w:lineRule="auto"/>
        <w:ind w:left="284" w:right="20" w:hanging="284"/>
        <w:jc w:val="both"/>
        <w:rPr>
          <w:rFonts w:ascii="Verdana" w:eastAsia="Verdana" w:hAnsi="Verdana"/>
        </w:rPr>
      </w:pPr>
      <w:r w:rsidRPr="006861CD">
        <w:rPr>
          <w:rFonts w:ascii="Verdana" w:eastAsia="Verdana" w:hAnsi="Verdana"/>
        </w:rPr>
        <w:t xml:space="preserve">1. Il presente protocollo per la gestione di casi confermati e sospetti di COVID-19 nelle aule universitarie - proposto dalla CRUI e modificato per recepire il parere espresso dal Comitato Tecnico Scientifico di supporto al Capo del Dipartimento della protezione civile per l’emergenza di COVID19 nella riunione del 28 agosto 2020, trasmesso dal Ministro della salute con nota del 3 settembre u.s. (prot. n. 63) - integra le linee guida per lo svolgimento delle attività didattiche e curriculari nelle università, applicabili in quanto compatibili anche alle istituzioni a.f.a.m., di cui all’allegato 18 del d.P.C.M. 7 agosto 2020, pubblicato nella Gazzetta Ufficiale n. 198 dell’8 agosto 2020. Tali linee guida - che a loro volta traggono origine dal documento CRUI “Modalità di ripresa delle attività didattiche AA 2020/21 nelle Università” con le allegate raccomandazioni del predetto Comitato Tecnico Scientifico, trasmesso dal Ministro dell’università e della ricerca con nota prot. 0002833 del 30/07/2020 - descrivono, infatti, tutte le misure ed i comportamenti da tenere per la “prevenzione primaria” dell’infezione da SARS-CoV-2, atti cioè a ridurre l’esposizione al virus. Il presente protocollo, invece, specifica una linea di attività (gestione dei casi confermati e sospetti di COVID-19 nelle aule universitarie) che rientra nella cosiddetta “prevenzione secondaria” dei focolai epidemici di COVID-19, attraverso l’individuazione dei casi confermati o sospetti di COVID19 e la gestione tempestiva dei relativi contatti stretti o casuali. </w:t>
      </w:r>
    </w:p>
    <w:p w:rsidR="006861CD" w:rsidRDefault="006861CD" w:rsidP="006861CD">
      <w:pPr>
        <w:spacing w:line="360" w:lineRule="auto"/>
        <w:ind w:left="284" w:right="20" w:hanging="284"/>
        <w:jc w:val="both"/>
        <w:rPr>
          <w:rFonts w:ascii="Verdana" w:eastAsia="Verdana" w:hAnsi="Verdana"/>
        </w:rPr>
      </w:pPr>
      <w:r w:rsidRPr="006861CD">
        <w:rPr>
          <w:rFonts w:ascii="Verdana" w:eastAsia="Verdana" w:hAnsi="Verdana"/>
        </w:rPr>
        <w:t xml:space="preserve">2. La procedura descritta nel presente protocollo richiede una collaborazione stretta tra gli Uffici della Sicurezza degli Atenei e l’Autorità Sanitaria Competente, rappresentata dai Servizi di Igiene e Sanità Pubblica dei Dipartimenti di Prevenzione delle Aziende Sanitarie Locali, al fine di predisporre tempestivamente ed efficacemente le appropriate misure di prevenzione. In proposito, in ciascun Ateneo deve essere identificato un referente (Referente Universitario per COVID-19) che svolga un ruolo di interfaccia con il Dipartimento di Prevenzione. Il Referente Universitario per COVID-19, di norma individuato tra il personale degli Uffici della Sicurezza dell’Ateneo ed eventualmente coadiuvato dal Gruppo di Lavoro/Task Force COVID-19 laddove costituita, rappresenta l’anello di congiunzione tra l’Ateneo e l’Autorità Sanitaria Competente sia per i protocolli di prevenzione e controllo in ambito universitario sia per le procedure di gestione dei casi COVID-19 sospetti e confermati. Il Referente Universitario per COVID-19 e il Delegato di Ateneo per la Disabilità mettono in atto, inoltre, quanto necessario per il supporto e la comunicazione a studenti con disabilità, eventualmente, ove necessario, disponendo procedure dedicate. </w:t>
      </w:r>
    </w:p>
    <w:p w:rsidR="006861CD" w:rsidRDefault="006861CD" w:rsidP="006861CD">
      <w:pPr>
        <w:spacing w:line="360" w:lineRule="auto"/>
        <w:ind w:left="284" w:right="20" w:hanging="284"/>
        <w:jc w:val="both"/>
        <w:rPr>
          <w:rFonts w:ascii="Verdana" w:eastAsia="Verdana" w:hAnsi="Verdana"/>
        </w:rPr>
      </w:pPr>
      <w:r w:rsidRPr="006861CD">
        <w:rPr>
          <w:rFonts w:ascii="Verdana" w:eastAsia="Verdana" w:hAnsi="Verdana"/>
        </w:rPr>
        <w:t xml:space="preserve">3. Presupposto importante per la gestione dei casi confermati e sospetti di COVID-19 è che gli Atenei si dotino di sistemi che consentano di conoscere il nominativo degli studenti iscritti a ogni corso o a ogni turno del corso, ove presenti (con riferimento all’aula e al giorno). Tali elenchi devono essere predisposti e devono essere conservati per almeno 14 giorni dalla data di ogni lezione per essere messi a disposizione del Dipartimento di prevenzione che potrebbe richiederli per eventuali attività di contact tracing. Tali sistemi possono essere i sistemi informatizzati di prenotazione da parte degli studenti e/o la rilevazione fisica delle presenze (tramite lettura di codice a barre, appello nominale in aula da parte del docente, …) e/o infine l’elenco degli iscritti all’insegnamento o al turno. È importante infatti ricordare che le linee guida prevedono che nella fase 3 la didattica sia erogata con modalità mista, con il docente in aula e gli studenti in parte in aula e in parte collegati da casa. Ciò impone la suddivisione della classe degli studenti in gruppi, in modo da programmare le opportune turnazioni. Tale organizzazione dell’erogazione implica la conoscenza dell’elenco degli studenti ammessi a frequentare in presenza. </w:t>
      </w:r>
    </w:p>
    <w:p w:rsidR="006861CD" w:rsidRDefault="006861CD" w:rsidP="006861CD">
      <w:pPr>
        <w:spacing w:line="360" w:lineRule="auto"/>
        <w:ind w:left="284" w:right="20" w:hanging="284"/>
        <w:jc w:val="both"/>
        <w:rPr>
          <w:rFonts w:ascii="Verdana" w:eastAsia="Verdana" w:hAnsi="Verdana"/>
        </w:rPr>
      </w:pPr>
      <w:r w:rsidRPr="006861CD">
        <w:rPr>
          <w:rFonts w:ascii="Verdana" w:eastAsia="Verdana" w:hAnsi="Verdana"/>
        </w:rPr>
        <w:t xml:space="preserve">4. Nel caso in cui l’Ateneo venga a conoscenza, attraverso l’Autorità Sanitaria Competente, di un caso confermato di COVID-19 riferito a uno studente o a un docente presente in aula o al personale tecnico amministrativo preposto alle attività di supporto alla didattica, in un determinato giorno, collabora, attraverso gli Uffici della Sicurezza con l’autorità sanitaria competente (Dipartimento di Prevenzione) all’adozione delle misure necessarie. In particolare sempre in raccordo con il DdP dispongono la chiusura dell’aula e la disinfezione e sanificazione della stessa, secondo le procedure previste dai protocolli in vigore; supportano l’attività di contact tracing trasmettendo contestualmente all’Autorità Sanitaria Competente l’elenco dei docenti, del personale tecnico amministrativo e degli studenti iscritti all’insegnamento e/o al turno con il caso confermato nel periodo compreso tra i due giorni precedenti l’inizio dei sintomi o l’effettuazione del tampone e la data d’inizio dell’isolamento. Inoltre a tali studenti, docenti e personale tecnico amministrativo gli Uffici della Sicurezza inviano, sempre in accordo con DdP comunicazione raccomandando, in via cautelativa, di isolarsi a casa e la sorveglianza passiva dei sintomi e invitando a seguire pedissequamente le disposizioni dell’Autorità Sanitaria Competente. Spetta infatti all’Autorità Sanitaria Competente l’effettuazione dell’indagine epidemiologica e l’individuazione delle eventuali misure da attuare (ad es. quarantena, isolamento, sorveglianza attiva, etc). La ripresa delle attività didattiche in presenza sono subordinate all’esito dell’indagine epidemiologica e alle raccomandazioni del Dipartimento di Prevenzione. In ogni caso, fatte salve diverse comunicazioni e disposizioni da parte dell’Autorità Sanitaria Competente si consiglia per gli studenti, i docenti e il personale tecnico amministrativo a supporto della didattica la ripresa dell’attività in presenza solo al termine di un periodo di quindici giorni, anche in considerazione che l’attività didattica può proseguire on-line e non è quindi sospesa. La medesima procedura viene attivata anche per le attività curriculari (esami di profitto, esami di lauree, …) </w:t>
      </w:r>
    </w:p>
    <w:p w:rsidR="007005EF" w:rsidRDefault="006861CD" w:rsidP="006861CD">
      <w:pPr>
        <w:spacing w:line="360" w:lineRule="auto"/>
        <w:ind w:left="284" w:right="20" w:hanging="284"/>
        <w:jc w:val="both"/>
        <w:rPr>
          <w:rFonts w:ascii="Verdana" w:eastAsia="Verdana" w:hAnsi="Verdana"/>
        </w:rPr>
      </w:pPr>
      <w:r w:rsidRPr="006861CD">
        <w:rPr>
          <w:rFonts w:ascii="Verdana" w:eastAsia="Verdana" w:hAnsi="Verdana"/>
        </w:rPr>
        <w:t>5. Nel caso in cui si identifichi in aula e/o durante attività curriculare (esami, lauree, …) un caso sospetto (cioè un soggetto con temperatura corporea al di sopra di 37,5°C, o sintomatologia compatibile con Covid-19), questo va immediatamente dotato di mascherina chirurgica (qualora non ne fosse già dotato)</w:t>
      </w:r>
      <w:r w:rsidR="007005EF">
        <w:rPr>
          <w:rFonts w:ascii="Verdana" w:eastAsia="Verdana" w:hAnsi="Verdana"/>
        </w:rPr>
        <w:t xml:space="preserve"> e adeguatamente isolato (</w:t>
      </w:r>
      <w:r w:rsidRPr="006861CD">
        <w:rPr>
          <w:rFonts w:ascii="Verdana" w:eastAsia="Verdana" w:hAnsi="Verdana"/>
        </w:rPr>
        <w:t>stanza</w:t>
      </w:r>
      <w:r w:rsidR="007005EF">
        <w:rPr>
          <w:rFonts w:ascii="Verdana" w:eastAsia="Verdana" w:hAnsi="Verdana"/>
        </w:rPr>
        <w:t xml:space="preserve"> covid</w:t>
      </w:r>
      <w:r w:rsidRPr="006861CD">
        <w:rPr>
          <w:rFonts w:ascii="Verdana" w:eastAsia="Verdana" w:hAnsi="Verdana"/>
        </w:rPr>
        <w:t xml:space="preserve"> dedicata o in un’area di isolamento) dalle altre persone, se non quelle strettamente necessarie a una sua assistenza e che comunque dovranno indossare mascherine chirurgiche e cercare, nei limiti consentiti dalla situazione di stare </w:t>
      </w:r>
      <w:r w:rsidR="000524D4">
        <w:rPr>
          <w:rFonts w:ascii="Verdana" w:eastAsia="Verdana" w:hAnsi="Verdana"/>
        </w:rPr>
        <w:t>ad almeno un metro di distanza. S</w:t>
      </w:r>
      <w:r w:rsidR="007005EF">
        <w:rPr>
          <w:rFonts w:ascii="Verdana" w:eastAsia="Verdana" w:hAnsi="Verdana"/>
        </w:rPr>
        <w:t>i provvederà al tampone rapido, e s</w:t>
      </w:r>
      <w:r w:rsidR="006C1313" w:rsidRPr="006C1313">
        <w:rPr>
          <w:rFonts w:ascii="Verdana" w:eastAsia="Verdana" w:hAnsi="Verdana"/>
        </w:rPr>
        <w:t>uccessivamente, rispetto all’esito,</w:t>
      </w:r>
      <w:r w:rsidR="006C1313">
        <w:rPr>
          <w:rFonts w:ascii="Verdana" w:eastAsia="Verdana" w:hAnsi="Verdana"/>
        </w:rPr>
        <w:t xml:space="preserve"> </w:t>
      </w:r>
      <w:r w:rsidR="000524D4">
        <w:rPr>
          <w:rFonts w:ascii="Verdana" w:eastAsia="Verdana" w:hAnsi="Verdana"/>
        </w:rPr>
        <w:t>sarà</w:t>
      </w:r>
      <w:r w:rsidRPr="006861CD">
        <w:rPr>
          <w:rFonts w:ascii="Verdana" w:eastAsia="Verdana" w:hAnsi="Verdana"/>
        </w:rPr>
        <w:t xml:space="preserve"> necessario provvedere</w:t>
      </w:r>
      <w:r w:rsidR="007005EF">
        <w:rPr>
          <w:rFonts w:ascii="Verdana" w:eastAsia="Verdana" w:hAnsi="Verdana"/>
        </w:rPr>
        <w:t>,</w:t>
      </w:r>
      <w:r w:rsidRPr="006861CD">
        <w:rPr>
          <w:rFonts w:ascii="Verdana" w:eastAsia="Verdana" w:hAnsi="Verdana"/>
        </w:rPr>
        <w:t xml:space="preserve"> a che lo stesso possa ritornare al proprio domicilio al più presto possibile, invitandolo a contattare il proprio medico</w:t>
      </w:r>
      <w:r w:rsidR="000524D4">
        <w:rPr>
          <w:rFonts w:ascii="Verdana" w:eastAsia="Verdana" w:hAnsi="Verdana"/>
        </w:rPr>
        <w:t xml:space="preserve"> di base (MMG) o in sua assenza </w:t>
      </w:r>
      <w:r w:rsidRPr="006861CD">
        <w:rPr>
          <w:rFonts w:ascii="Verdana" w:eastAsia="Verdana" w:hAnsi="Verdana"/>
        </w:rPr>
        <w:t>il DdP per la valutazione clinica necessari</w:t>
      </w:r>
      <w:r w:rsidR="000524D4">
        <w:rPr>
          <w:rFonts w:ascii="Verdana" w:eastAsia="Verdana" w:hAnsi="Verdana"/>
        </w:rPr>
        <w:t>a e l’eventuale prescrizione degli ulteriori test diagnostici</w:t>
      </w:r>
      <w:r w:rsidRPr="006861CD">
        <w:rPr>
          <w:rFonts w:ascii="Verdana" w:eastAsia="Verdana" w:hAnsi="Verdana"/>
        </w:rPr>
        <w:t xml:space="preserve">. </w:t>
      </w:r>
    </w:p>
    <w:p w:rsidR="007005EF" w:rsidRDefault="007005EF" w:rsidP="006861CD">
      <w:pPr>
        <w:spacing w:line="360" w:lineRule="auto"/>
        <w:ind w:left="284" w:right="20" w:hanging="284"/>
        <w:jc w:val="both"/>
        <w:rPr>
          <w:rFonts w:ascii="Verdana" w:eastAsia="Verdana" w:hAnsi="Verdana"/>
        </w:rPr>
      </w:pPr>
      <w:r>
        <w:rPr>
          <w:rFonts w:ascii="Verdana" w:eastAsia="Verdana" w:hAnsi="Verdana"/>
        </w:rPr>
        <w:t xml:space="preserve">   </w:t>
      </w:r>
      <w:r w:rsidR="006861CD" w:rsidRPr="006861CD">
        <w:rPr>
          <w:rFonts w:ascii="Verdana" w:eastAsia="Verdana" w:hAnsi="Verdana"/>
        </w:rPr>
        <w:t xml:space="preserve">L’area di isolamento </w:t>
      </w:r>
      <w:r w:rsidR="000524D4">
        <w:rPr>
          <w:rFonts w:ascii="Verdana" w:eastAsia="Verdana" w:hAnsi="Verdana"/>
        </w:rPr>
        <w:t xml:space="preserve">(stanza covid) </w:t>
      </w:r>
      <w:r w:rsidR="006861CD" w:rsidRPr="006861CD">
        <w:rPr>
          <w:rFonts w:ascii="Verdana" w:eastAsia="Verdana" w:hAnsi="Verdana"/>
        </w:rPr>
        <w:t xml:space="preserve">e quella frequentata dal soggetto con la sintomatologia dovranno essere sanificate in via straordinaria. Non è indicata, in questo caso, </w:t>
      </w:r>
      <w:r w:rsidR="006861CD" w:rsidRPr="007005EF">
        <w:rPr>
          <w:rFonts w:ascii="Verdana" w:eastAsia="Verdana" w:hAnsi="Verdana"/>
          <w:u w:val="single"/>
        </w:rPr>
        <w:t>la sospensione dell’attività didattica in presenza, che ovviamente sarà disposta in caso di conferma del caso sospetto.</w:t>
      </w:r>
      <w:r w:rsidR="006861CD" w:rsidRPr="006861CD">
        <w:rPr>
          <w:rFonts w:ascii="Verdana" w:eastAsia="Verdana" w:hAnsi="Verdana"/>
        </w:rPr>
        <w:t xml:space="preserve"> </w:t>
      </w:r>
    </w:p>
    <w:p w:rsidR="006861CD" w:rsidRPr="007005EF" w:rsidRDefault="007005EF" w:rsidP="006861CD">
      <w:pPr>
        <w:spacing w:line="360" w:lineRule="auto"/>
        <w:ind w:left="284" w:right="20" w:hanging="284"/>
        <w:jc w:val="both"/>
        <w:rPr>
          <w:rFonts w:ascii="Verdana" w:eastAsia="Verdana" w:hAnsi="Verdana"/>
          <w:i/>
        </w:rPr>
      </w:pPr>
      <w:r>
        <w:rPr>
          <w:rFonts w:ascii="Verdana" w:eastAsia="Verdana" w:hAnsi="Verdana"/>
        </w:rPr>
        <w:t xml:space="preserve">   </w:t>
      </w:r>
      <w:r w:rsidR="006861CD" w:rsidRPr="007005EF">
        <w:rPr>
          <w:rFonts w:ascii="Verdana" w:eastAsia="Verdana" w:hAnsi="Verdana"/>
          <w:i/>
        </w:rPr>
        <w:t xml:space="preserve">Il caso, a questo punto confermato, innescherà la procedura di cui al precedente punto 4. </w:t>
      </w:r>
    </w:p>
    <w:p w:rsidR="00FC7EFA" w:rsidRPr="0064097B" w:rsidRDefault="006861CD" w:rsidP="006861CD">
      <w:pPr>
        <w:spacing w:line="360" w:lineRule="auto"/>
        <w:ind w:left="284" w:right="20" w:hanging="284"/>
        <w:jc w:val="both"/>
        <w:rPr>
          <w:rFonts w:ascii="Verdana" w:eastAsia="Verdana" w:hAnsi="Verdana"/>
        </w:rPr>
      </w:pPr>
      <w:r w:rsidRPr="006861CD">
        <w:rPr>
          <w:rFonts w:ascii="Verdana" w:eastAsia="Verdana" w:hAnsi="Verdana"/>
        </w:rPr>
        <w:t>6. Al fine di facilitare il tracciamento e l’identificazione dei contatti stretti e di quelli casuali laddove si verificassero i casi di cui ai punti 4 e 5, gli studenti, i docenti e il personale tecnico amministrativo degli Atenei sono fortemente invitati a dotarsi della app IMMUNI tenendola attiva durante i periodi di presenza negli spazi dell’Ateneo</w:t>
      </w:r>
    </w:p>
    <w:sectPr w:rsidR="00FC7EFA" w:rsidRPr="0064097B" w:rsidSect="006B363A">
      <w:headerReference w:type="default" r:id="rId10"/>
      <w:footerReference w:type="default" r:id="rId11"/>
      <w:pgSz w:w="11906" w:h="16838"/>
      <w:pgMar w:top="1701" w:right="1134" w:bottom="1418" w:left="1134" w:header="426" w:footer="1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27D8" w:rsidRDefault="00BD27D8" w:rsidP="0015491C">
      <w:r>
        <w:separator/>
      </w:r>
    </w:p>
  </w:endnote>
  <w:endnote w:type="continuationSeparator" w:id="0">
    <w:p w:rsidR="00BD27D8" w:rsidRDefault="00BD27D8"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irce">
    <w:altName w:val="Arial"/>
    <w:panose1 w:val="00000000000000000000"/>
    <w:charset w:val="00"/>
    <w:family w:val="swiss"/>
    <w:notTrueType/>
    <w:pitch w:val="variable"/>
    <w:sig w:usb0="A00002FF" w:usb1="5000604B" w:usb2="00000000" w:usb3="00000000" w:csb0="00000097" w:csb1="00000000"/>
  </w:font>
  <w:font w:name="Minion Pro">
    <w:altName w:val="Times New Roman"/>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3907535"/>
      <w:docPartObj>
        <w:docPartGallery w:val="Page Numbers (Bottom of Page)"/>
        <w:docPartUnique/>
      </w:docPartObj>
    </w:sdtPr>
    <w:sdtEndPr/>
    <w:sdtContent>
      <w:p w:rsidR="00AD73B0" w:rsidRDefault="00AD73B0" w:rsidP="00AD73B0">
        <w:pPr>
          <w:pStyle w:val="Pidipagina"/>
          <w:spacing w:after="120"/>
          <w:jc w:val="center"/>
        </w:pPr>
        <w:r>
          <w:fldChar w:fldCharType="begin"/>
        </w:r>
        <w:r>
          <w:instrText>PAGE   \* MERGEFORMAT</w:instrText>
        </w:r>
        <w:r>
          <w:fldChar w:fldCharType="separate"/>
        </w:r>
        <w:r w:rsidR="00AB0FA8">
          <w:rPr>
            <w:noProof/>
          </w:rPr>
          <w:t>12</w:t>
        </w:r>
        <w:r>
          <w:fldChar w:fldCharType="end"/>
        </w:r>
      </w:p>
    </w:sdtContent>
  </w:sdt>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2"/>
      <w:gridCol w:w="4038"/>
      <w:gridCol w:w="3262"/>
    </w:tblGrid>
    <w:tr w:rsidR="008F2A2C" w:rsidRPr="0088370D" w:rsidTr="003D1D25">
      <w:trPr>
        <w:trHeight w:val="699"/>
        <w:jc w:val="center"/>
      </w:trPr>
      <w:tc>
        <w:tcPr>
          <w:tcW w:w="1567" w:type="pct"/>
          <w:vAlign w:val="center"/>
        </w:tcPr>
        <w:p w:rsidR="008F2A2C" w:rsidRPr="00BA138B" w:rsidRDefault="008F2A2C" w:rsidP="00E542C0">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Via Cracovia 50, 00133 Roma</w:t>
          </w:r>
        </w:p>
        <w:p w:rsidR="008F2A2C" w:rsidRPr="00CE6628" w:rsidRDefault="00AB0FA8" w:rsidP="00E542C0">
          <w:pPr>
            <w:pStyle w:val="Pidipagina"/>
            <w:rPr>
              <w:rFonts w:ascii="Circe" w:hAnsi="Circe" w:cs="Arial"/>
              <w:color w:val="262626" w:themeColor="text1" w:themeTint="D9"/>
              <w:sz w:val="16"/>
              <w:szCs w:val="16"/>
            </w:rPr>
          </w:pPr>
          <w:hyperlink r:id="rId1" w:history="1">
            <w:r w:rsidR="008F2A2C" w:rsidRPr="00CE6628">
              <w:rPr>
                <w:rStyle w:val="Collegamentoipertestuale"/>
                <w:rFonts w:ascii="Circe" w:hAnsi="Circe" w:cs="Arial"/>
                <w:sz w:val="16"/>
                <w:szCs w:val="16"/>
              </w:rPr>
              <w:t>www.web.uniroma2.it</w:t>
            </w:r>
          </w:hyperlink>
        </w:p>
        <w:p w:rsidR="008F2A2C" w:rsidRPr="00BA138B" w:rsidRDefault="00AB0FA8" w:rsidP="00C93EF4">
          <w:pPr>
            <w:pStyle w:val="Pidipagina"/>
            <w:rPr>
              <w:rFonts w:ascii="Circe" w:hAnsi="Circe" w:cs="Arial"/>
              <w:color w:val="262626" w:themeColor="text1" w:themeTint="D9"/>
              <w:sz w:val="16"/>
              <w:szCs w:val="16"/>
              <w:lang w:val="en-US"/>
            </w:rPr>
          </w:pPr>
          <w:hyperlink r:id="rId2" w:history="1">
            <w:r w:rsidR="008F2A2C" w:rsidRPr="00C02BBE">
              <w:rPr>
                <w:rStyle w:val="Collegamentoipertestuale"/>
                <w:rFonts w:ascii="Circe" w:hAnsi="Circe" w:cs="Arial"/>
                <w:sz w:val="16"/>
                <w:szCs w:val="16"/>
                <w:lang w:val="en-US"/>
              </w:rPr>
              <w:t>info@uniroma2.it</w:t>
            </w:r>
          </w:hyperlink>
          <w:r w:rsidR="008F2A2C">
            <w:rPr>
              <w:rFonts w:ascii="Circe" w:hAnsi="Circe" w:cs="Arial"/>
              <w:color w:val="262626" w:themeColor="text1" w:themeTint="D9"/>
              <w:sz w:val="16"/>
              <w:szCs w:val="16"/>
              <w:lang w:val="en-US"/>
            </w:rPr>
            <w:t xml:space="preserve"> </w:t>
          </w:r>
        </w:p>
        <w:p w:rsidR="008F2A2C" w:rsidRPr="003D1D25" w:rsidRDefault="008F2A2C" w:rsidP="00C93EF4">
          <w:pPr>
            <w:pStyle w:val="Pidipagina"/>
            <w:rPr>
              <w:rFonts w:ascii="Circe" w:hAnsi="Circe" w:cs="Arial"/>
              <w:color w:val="262626" w:themeColor="text1" w:themeTint="D9"/>
              <w:sz w:val="16"/>
              <w:szCs w:val="16"/>
              <w:lang w:val="en-US"/>
            </w:rPr>
          </w:pPr>
          <w:r w:rsidRPr="004F27A5">
            <w:rPr>
              <w:rFonts w:ascii="Circe" w:hAnsi="Circe" w:cs="Arial"/>
              <w:color w:val="262626" w:themeColor="text1" w:themeTint="D9"/>
              <w:sz w:val="16"/>
              <w:szCs w:val="16"/>
              <w:lang w:val="en-US"/>
            </w:rPr>
            <w:t>C.F. 80213750583</w:t>
          </w:r>
          <w:r>
            <w:rPr>
              <w:rFonts w:ascii="Circe" w:hAnsi="Circe" w:cs="Arial"/>
              <w:color w:val="262626" w:themeColor="text1" w:themeTint="D9"/>
              <w:sz w:val="16"/>
              <w:szCs w:val="16"/>
              <w:lang w:val="en-US"/>
            </w:rPr>
            <w:t xml:space="preserve"> - </w:t>
          </w:r>
          <w:r w:rsidRPr="00CE6628">
            <w:rPr>
              <w:rFonts w:ascii="Circe" w:hAnsi="Circe" w:cs="Arial"/>
              <w:color w:val="262626" w:themeColor="text1" w:themeTint="D9"/>
              <w:sz w:val="16"/>
              <w:szCs w:val="16"/>
              <w:lang w:val="en-US"/>
            </w:rPr>
            <w:t xml:space="preserve">P.I.   </w:t>
          </w:r>
          <w:r w:rsidRPr="00BA138B">
            <w:rPr>
              <w:rFonts w:ascii="Circe" w:hAnsi="Circe" w:cs="Arial"/>
              <w:color w:val="262626" w:themeColor="text1" w:themeTint="D9"/>
              <w:sz w:val="16"/>
              <w:szCs w:val="16"/>
            </w:rPr>
            <w:t>02133971008</w:t>
          </w:r>
        </w:p>
      </w:tc>
      <w:tc>
        <w:tcPr>
          <w:tcW w:w="1899" w:type="pct"/>
          <w:vAlign w:val="center"/>
        </w:tcPr>
        <w:p w:rsidR="008F2A2C" w:rsidRPr="00C93EF4" w:rsidRDefault="008F2A2C" w:rsidP="003D1D25">
          <w:pPr>
            <w:pStyle w:val="Pidipagina"/>
            <w:tabs>
              <w:tab w:val="clear" w:pos="4819"/>
              <w:tab w:val="center" w:pos="4820"/>
            </w:tabs>
            <w:rPr>
              <w:rFonts w:ascii="Circe" w:hAnsi="Circe" w:cs="Arial"/>
              <w:color w:val="262626" w:themeColor="text1" w:themeTint="D9"/>
              <w:sz w:val="16"/>
              <w:szCs w:val="16"/>
            </w:rPr>
          </w:pPr>
          <w:r w:rsidRPr="00C93EF4">
            <w:rPr>
              <w:rFonts w:ascii="Circe" w:hAnsi="Circe" w:cs="Arial"/>
              <w:color w:val="262626" w:themeColor="text1" w:themeTint="D9"/>
              <w:sz w:val="16"/>
              <w:szCs w:val="16"/>
            </w:rPr>
            <w:t>Via Cambridge, s.n.c. - 00133 Roma</w:t>
          </w:r>
        </w:p>
        <w:p w:rsidR="008F2A2C" w:rsidRPr="00C93EF4" w:rsidRDefault="008F2A2C" w:rsidP="003D1D25">
          <w:pPr>
            <w:pStyle w:val="Pidipagina"/>
            <w:rPr>
              <w:rFonts w:ascii="Circe" w:hAnsi="Circe" w:cs="Arial"/>
              <w:color w:val="262626" w:themeColor="text1" w:themeTint="D9"/>
              <w:sz w:val="16"/>
              <w:szCs w:val="16"/>
            </w:rPr>
          </w:pPr>
          <w:r w:rsidRPr="00C93EF4">
            <w:rPr>
              <w:rFonts w:ascii="Circe" w:hAnsi="Circe" w:cs="Arial"/>
              <w:color w:val="262626" w:themeColor="text1" w:themeTint="D9"/>
              <w:sz w:val="16"/>
              <w:szCs w:val="16"/>
            </w:rPr>
            <w:t>Segreteria tel. 06.2026930 Fax 06/93370089</w:t>
          </w:r>
        </w:p>
        <w:p w:rsidR="008F2A2C" w:rsidRDefault="008F2A2C" w:rsidP="003D1D25">
          <w:pPr>
            <w:pStyle w:val="Pidipagina"/>
            <w:rPr>
              <w:rFonts w:ascii="Circe" w:hAnsi="Circe" w:cs="Arial"/>
              <w:color w:val="262626" w:themeColor="text1" w:themeTint="D9"/>
              <w:sz w:val="16"/>
              <w:szCs w:val="16"/>
            </w:rPr>
          </w:pPr>
          <w:r w:rsidRPr="00C93EF4">
            <w:rPr>
              <w:rFonts w:ascii="Circe" w:hAnsi="Circe" w:cs="Arial"/>
              <w:color w:val="262626" w:themeColor="text1" w:themeTint="D9"/>
              <w:sz w:val="16"/>
              <w:szCs w:val="16"/>
            </w:rPr>
            <w:t xml:space="preserve">e-mail: </w:t>
          </w:r>
          <w:hyperlink r:id="rId3" w:history="1">
            <w:r w:rsidRPr="00C02BBE">
              <w:rPr>
                <w:rStyle w:val="Collegamentoipertestuale"/>
                <w:rFonts w:ascii="Circe" w:hAnsi="Circe" w:cs="Arial"/>
                <w:sz w:val="16"/>
                <w:szCs w:val="16"/>
              </w:rPr>
              <w:t>prevenzione.protezione@uniroma2.it</w:t>
            </w:r>
          </w:hyperlink>
        </w:p>
        <w:p w:rsidR="008F2A2C" w:rsidRPr="00854516" w:rsidRDefault="008F2A2C" w:rsidP="003D1D25">
          <w:pPr>
            <w:pStyle w:val="Pidipagina"/>
            <w:rPr>
              <w:rFonts w:ascii="Circe" w:hAnsi="Circe" w:cs="Arial"/>
              <w:color w:val="262626" w:themeColor="text1" w:themeTint="D9"/>
              <w:sz w:val="16"/>
              <w:szCs w:val="16"/>
            </w:rPr>
          </w:pPr>
          <w:r w:rsidRPr="00C93EF4">
            <w:rPr>
              <w:rFonts w:ascii="Circe" w:hAnsi="Circe" w:cs="Arial"/>
              <w:color w:val="262626" w:themeColor="text1" w:themeTint="D9"/>
              <w:sz w:val="16"/>
              <w:szCs w:val="16"/>
            </w:rPr>
            <w:t xml:space="preserve">PEC: </w:t>
          </w:r>
          <w:hyperlink r:id="rId4" w:history="1">
            <w:r w:rsidRPr="00C02BBE">
              <w:rPr>
                <w:rStyle w:val="Collegamentoipertestuale"/>
                <w:rFonts w:ascii="Circe" w:hAnsi="Circe" w:cs="Arial"/>
                <w:sz w:val="16"/>
                <w:szCs w:val="16"/>
              </w:rPr>
              <w:t>prevenzione.protezione@pec.torvergata.it</w:t>
            </w:r>
          </w:hyperlink>
        </w:p>
      </w:tc>
      <w:tc>
        <w:tcPr>
          <w:tcW w:w="1534" w:type="pct"/>
          <w:vAlign w:val="center"/>
        </w:tcPr>
        <w:p w:rsidR="008F2A2C" w:rsidRDefault="008F2A2C" w:rsidP="00E542C0">
          <w:pPr>
            <w:pStyle w:val="Pidipagina"/>
            <w:rPr>
              <w:rFonts w:ascii="Circe" w:hAnsi="Circe" w:cs="Arial"/>
              <w:color w:val="262626" w:themeColor="text1" w:themeTint="D9"/>
              <w:sz w:val="16"/>
              <w:szCs w:val="16"/>
            </w:rPr>
          </w:pPr>
          <w:r>
            <w:rPr>
              <w:noProof/>
            </w:rPr>
            <w:t xml:space="preserve">   </w:t>
          </w:r>
          <w:r>
            <w:rPr>
              <w:noProof/>
            </w:rPr>
            <w:drawing>
              <wp:inline distT="0" distB="0" distL="0" distR="0" wp14:anchorId="4875DD20" wp14:editId="6CB0E22C">
                <wp:extent cx="493170" cy="432000"/>
                <wp:effectExtent l="0" t="0" r="2540" b="6350"/>
                <wp:docPr id="19" name="Immagine 19" descr="ISO 9001_UKAS_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O 9001_UKAS_URS"/>
                        <pic:cNvPicPr>
                          <a:picLocks noChangeAspect="1" noChangeArrowheads="1"/>
                        </pic:cNvPicPr>
                      </pic:nvPicPr>
                      <pic:blipFill rotWithShape="1">
                        <a:blip r:embed="rId5">
                          <a:extLst>
                            <a:ext uri="{28A0092B-C50C-407E-A947-70E740481C1C}">
                              <a14:useLocalDpi xmlns:a14="http://schemas.microsoft.com/office/drawing/2010/main" val="0"/>
                            </a:ext>
                          </a:extLst>
                        </a:blip>
                        <a:srcRect r="41984"/>
                        <a:stretch/>
                      </pic:blipFill>
                      <pic:spPr bwMode="auto">
                        <a:xfrm>
                          <a:off x="0" y="0"/>
                          <a:ext cx="493170" cy="43200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8E1B21C" wp14:editId="657ACD63">
                <wp:extent cx="864000" cy="432000"/>
                <wp:effectExtent l="0" t="0" r="0" b="6350"/>
                <wp:docPr id="20" name="Immagine 20" descr="OHSAS 18001_UKAS_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HSAS 18001_UKAS_U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64000" cy="432000"/>
                        </a:xfrm>
                        <a:prstGeom prst="rect">
                          <a:avLst/>
                        </a:prstGeom>
                        <a:noFill/>
                        <a:ln>
                          <a:noFill/>
                        </a:ln>
                      </pic:spPr>
                    </pic:pic>
                  </a:graphicData>
                </a:graphic>
              </wp:inline>
            </w:drawing>
          </w:r>
        </w:p>
        <w:p w:rsidR="008F2A2C" w:rsidRPr="004F27A5" w:rsidRDefault="008F2A2C" w:rsidP="00AC00A4">
          <w:pPr>
            <w:pStyle w:val="Pidipagina"/>
            <w:jc w:val="center"/>
            <w:rPr>
              <w:rFonts w:ascii="Circe" w:hAnsi="Circe" w:cs="Arial"/>
              <w:color w:val="262626" w:themeColor="text1" w:themeTint="D9"/>
              <w:sz w:val="16"/>
              <w:szCs w:val="16"/>
              <w:lang w:val="en-US"/>
            </w:rPr>
          </w:pPr>
          <w:r w:rsidRPr="004769F5">
            <w:rPr>
              <w:color w:val="3B3838"/>
              <w:sz w:val="10"/>
              <w:szCs w:val="10"/>
              <w:lang w:val="en-US"/>
            </w:rPr>
            <w:t xml:space="preserve">UTVSPP-MR-Q-35 Rev </w:t>
          </w:r>
          <w:r>
            <w:rPr>
              <w:color w:val="3B3838"/>
              <w:sz w:val="10"/>
              <w:szCs w:val="10"/>
              <w:lang w:val="en-US"/>
            </w:rPr>
            <w:t>2</w:t>
          </w:r>
          <w:r w:rsidRPr="004769F5">
            <w:rPr>
              <w:color w:val="3B3838"/>
              <w:sz w:val="10"/>
              <w:szCs w:val="10"/>
              <w:lang w:val="en-US"/>
            </w:rPr>
            <w:t xml:space="preserve"> del </w:t>
          </w:r>
          <w:r>
            <w:rPr>
              <w:color w:val="3B3838"/>
              <w:sz w:val="10"/>
              <w:szCs w:val="10"/>
              <w:lang w:val="en-US"/>
            </w:rPr>
            <w:t>29</w:t>
          </w:r>
          <w:r w:rsidRPr="004769F5">
            <w:rPr>
              <w:color w:val="3B3838"/>
              <w:sz w:val="10"/>
              <w:szCs w:val="10"/>
              <w:lang w:val="en-US"/>
            </w:rPr>
            <w:t>/</w:t>
          </w:r>
          <w:r>
            <w:rPr>
              <w:color w:val="3B3838"/>
              <w:sz w:val="10"/>
              <w:szCs w:val="10"/>
              <w:lang w:val="en-US"/>
            </w:rPr>
            <w:t>1</w:t>
          </w:r>
          <w:r w:rsidRPr="004769F5">
            <w:rPr>
              <w:color w:val="3B3838"/>
              <w:sz w:val="10"/>
              <w:szCs w:val="10"/>
              <w:lang w:val="en-US"/>
            </w:rPr>
            <w:t>0/201</w:t>
          </w:r>
          <w:r>
            <w:rPr>
              <w:color w:val="3B3838"/>
              <w:sz w:val="10"/>
              <w:szCs w:val="10"/>
              <w:lang w:val="en-US"/>
            </w:rPr>
            <w:t>9</w:t>
          </w:r>
        </w:p>
      </w:tc>
    </w:tr>
  </w:tbl>
  <w:p w:rsidR="008F2A2C" w:rsidRPr="006B363A" w:rsidRDefault="008F2A2C" w:rsidP="00BA138B">
    <w:pPr>
      <w:pStyle w:val="Pidipagina"/>
      <w:rPr>
        <w:rFonts w:ascii="Circe" w:hAnsi="Circe" w:cs="Arial"/>
        <w:color w:val="262626" w:themeColor="text1" w:themeTint="D9"/>
        <w:sz w:val="16"/>
        <w:szCs w:val="16"/>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27D8" w:rsidRDefault="00BD27D8" w:rsidP="0015491C">
      <w:r>
        <w:separator/>
      </w:r>
    </w:p>
  </w:footnote>
  <w:footnote w:type="continuationSeparator" w:id="0">
    <w:p w:rsidR="00BD27D8" w:rsidRDefault="00BD27D8" w:rsidP="001549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8F2A2C" w:rsidTr="001C00AE">
      <w:trPr>
        <w:trHeight w:val="1106"/>
        <w:jc w:val="center"/>
      </w:trPr>
      <w:tc>
        <w:tcPr>
          <w:tcW w:w="5154" w:type="dxa"/>
          <w:vAlign w:val="center"/>
        </w:tcPr>
        <w:p w:rsidR="008F2A2C" w:rsidRDefault="008F2A2C" w:rsidP="00C81D16">
          <w:pPr>
            <w:pStyle w:val="Intestazione"/>
            <w:tabs>
              <w:tab w:val="clear" w:pos="4819"/>
              <w:tab w:val="clear" w:pos="9638"/>
              <w:tab w:val="left" w:pos="4335"/>
            </w:tabs>
            <w:jc w:val="center"/>
          </w:pPr>
          <w:r>
            <w:rPr>
              <w:rFonts w:ascii="Circe" w:hAnsi="Circe"/>
              <w:noProof/>
              <w:sz w:val="20"/>
              <w:szCs w:val="20"/>
            </w:rPr>
            <w:drawing>
              <wp:inline distT="0" distB="0" distL="0" distR="0" wp14:anchorId="56ECBA45" wp14:editId="52B2DE1B">
                <wp:extent cx="2876550" cy="665564"/>
                <wp:effectExtent l="0" t="0" r="0" b="127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2916711" cy="674856"/>
                        </a:xfrm>
                        <a:prstGeom prst="rect">
                          <a:avLst/>
                        </a:prstGeom>
                      </pic:spPr>
                    </pic:pic>
                  </a:graphicData>
                </a:graphic>
              </wp:inline>
            </w:drawing>
          </w:r>
        </w:p>
      </w:tc>
      <w:tc>
        <w:tcPr>
          <w:tcW w:w="267" w:type="dxa"/>
        </w:tcPr>
        <w:p w:rsidR="008F2A2C" w:rsidRDefault="008F2A2C" w:rsidP="0015491C">
          <w:pPr>
            <w:pStyle w:val="Intestazione"/>
            <w:tabs>
              <w:tab w:val="clear" w:pos="4819"/>
              <w:tab w:val="clear" w:pos="9638"/>
              <w:tab w:val="left" w:pos="4335"/>
            </w:tabs>
          </w:pPr>
          <w:r>
            <w:rPr>
              <w:noProof/>
            </w:rPr>
            <w:drawing>
              <wp:inline distT="0" distB="0" distL="0" distR="0">
                <wp:extent cx="9525" cy="666750"/>
                <wp:effectExtent l="0" t="0" r="9525" b="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8F2A2C" w:rsidRDefault="008F2A2C" w:rsidP="005F565E">
          <w:pPr>
            <w:pStyle w:val="Intestazione"/>
            <w:tabs>
              <w:tab w:val="clear" w:pos="4819"/>
              <w:tab w:val="clear" w:pos="9638"/>
              <w:tab w:val="left" w:pos="4335"/>
            </w:tabs>
            <w:rPr>
              <w:rFonts w:ascii="Minion Pro" w:hAnsi="Minion Pro"/>
              <w:b/>
            </w:rPr>
          </w:pPr>
          <w:r>
            <w:rPr>
              <w:rFonts w:ascii="Minion Pro" w:hAnsi="Minion Pro"/>
              <w:b/>
              <w:noProof/>
            </w:rPr>
            <w:drawing>
              <wp:anchor distT="0" distB="0" distL="114300" distR="114300" simplePos="0" relativeHeight="251657216" behindDoc="0" locked="0" layoutInCell="1" allowOverlap="1" wp14:anchorId="1F36B0FB" wp14:editId="10304934">
                <wp:simplePos x="5876925" y="476250"/>
                <wp:positionH relativeFrom="margin">
                  <wp:posOffset>3072130</wp:posOffset>
                </wp:positionH>
                <wp:positionV relativeFrom="margin">
                  <wp:posOffset>19050</wp:posOffset>
                </wp:positionV>
                <wp:extent cx="497205" cy="663575"/>
                <wp:effectExtent l="0" t="0" r="0" b="3175"/>
                <wp:wrapSquare wrapText="bothSides"/>
                <wp:docPr id="18" name="Immagine 18" descr="C:\Users\ntllcu00\Pictures\spp.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tllcu00\Pictures\spp.bmp"/>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97205" cy="6635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F2A2C" w:rsidRPr="003D1D25" w:rsidRDefault="008F2A2C" w:rsidP="005F565E">
          <w:pPr>
            <w:pStyle w:val="Intestazione"/>
            <w:tabs>
              <w:tab w:val="clear" w:pos="4819"/>
              <w:tab w:val="clear" w:pos="9638"/>
              <w:tab w:val="left" w:pos="4335"/>
            </w:tabs>
            <w:rPr>
              <w:rFonts w:ascii="Minion Pro" w:hAnsi="Minion Pro"/>
              <w:b/>
            </w:rPr>
          </w:pPr>
          <w:r w:rsidRPr="003D1D25">
            <w:rPr>
              <w:rFonts w:ascii="Minion Pro" w:hAnsi="Minion Pro"/>
              <w:b/>
            </w:rPr>
            <w:t>Servizio Prevenzione e Protezione</w:t>
          </w:r>
          <w:r>
            <w:rPr>
              <w:snapToGrid w:val="0"/>
              <w:color w:val="000000"/>
              <w:w w:val="0"/>
              <w:sz w:val="0"/>
              <w:szCs w:val="0"/>
              <w:u w:color="000000"/>
              <w:bdr w:val="none" w:sz="0" w:space="0" w:color="000000"/>
              <w:shd w:val="clear" w:color="000000" w:fill="000000"/>
              <w:lang w:val="x-none" w:eastAsia="x-none" w:bidi="x-none"/>
            </w:rPr>
            <w:t xml:space="preserve"> </w:t>
          </w:r>
        </w:p>
      </w:tc>
    </w:tr>
  </w:tbl>
  <w:p w:rsidR="008F2A2C" w:rsidRPr="00C93EF4" w:rsidRDefault="008F2A2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1190CDE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6EF438C"/>
    <w:lvl w:ilvl="0" w:tplc="FFFFFFFF">
      <w:start w:val="4"/>
      <w:numFmt w:val="decimal"/>
      <w:lvlText w:val="%1."/>
      <w:lvlJc w:val="left"/>
    </w:lvl>
    <w:lvl w:ilvl="1" w:tplc="FFFFFFFF">
      <w:start w:val="1"/>
      <w:numFmt w:val="bullet"/>
      <w:lvlText w:val=" "/>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140E0F76"/>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3352255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109CF92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0DED726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7FDCC232"/>
    <w:lvl w:ilvl="0" w:tplc="FFFFFFFF">
      <w:start w:val="6"/>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1BEFD79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9"/>
    <w:multiLevelType w:val="hybridMultilevel"/>
    <w:tmpl w:val="41A7C4C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A"/>
    <w:multiLevelType w:val="hybridMultilevel"/>
    <w:tmpl w:val="6B68079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B"/>
    <w:multiLevelType w:val="hybridMultilevel"/>
    <w:tmpl w:val="4E6AFB66"/>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C"/>
    <w:multiLevelType w:val="hybridMultilevel"/>
    <w:tmpl w:val="25E45D3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D"/>
    <w:multiLevelType w:val="hybridMultilevel"/>
    <w:tmpl w:val="519B500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0E"/>
    <w:multiLevelType w:val="hybridMultilevel"/>
    <w:tmpl w:val="431BD7B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1"/>
    <w:multiLevelType w:val="hybridMultilevel"/>
    <w:tmpl w:val="257130A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2"/>
    <w:multiLevelType w:val="hybridMultilevel"/>
    <w:tmpl w:val="62BBD95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3"/>
    <w:multiLevelType w:val="hybridMultilevel"/>
    <w:tmpl w:val="436C612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14"/>
    <w:multiLevelType w:val="hybridMultilevel"/>
    <w:tmpl w:val="628C89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5"/>
    <w:multiLevelType w:val="hybridMultilevel"/>
    <w:tmpl w:val="333AB10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0D47970"/>
    <w:multiLevelType w:val="multilevel"/>
    <w:tmpl w:val="08F4C6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F600497"/>
    <w:multiLevelType w:val="multilevel"/>
    <w:tmpl w:val="678AB1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BD86621"/>
    <w:multiLevelType w:val="multilevel"/>
    <w:tmpl w:val="B40EFE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CDB3FA8"/>
    <w:multiLevelType w:val="multilevel"/>
    <w:tmpl w:val="B216787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F2751A3"/>
    <w:multiLevelType w:val="multilevel"/>
    <w:tmpl w:val="67F6E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05B05A4"/>
    <w:multiLevelType w:val="multilevel"/>
    <w:tmpl w:val="16EEE8B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62A5693"/>
    <w:multiLevelType w:val="multilevel"/>
    <w:tmpl w:val="FC64424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67F7DBC"/>
    <w:multiLevelType w:val="multilevel"/>
    <w:tmpl w:val="C9D6B47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8E874A2"/>
    <w:multiLevelType w:val="hybridMultilevel"/>
    <w:tmpl w:val="5D88913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2E006D87"/>
    <w:multiLevelType w:val="multilevel"/>
    <w:tmpl w:val="505A25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E42CA7"/>
    <w:multiLevelType w:val="multilevel"/>
    <w:tmpl w:val="99F258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63A7AF2"/>
    <w:multiLevelType w:val="multilevel"/>
    <w:tmpl w:val="D5C6A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AD6ADB"/>
    <w:multiLevelType w:val="multilevel"/>
    <w:tmpl w:val="31C26D8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13509C"/>
    <w:multiLevelType w:val="multilevel"/>
    <w:tmpl w:val="6158C52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0E5C50"/>
    <w:multiLevelType w:val="hybridMultilevel"/>
    <w:tmpl w:val="611000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56567303"/>
    <w:multiLevelType w:val="multilevel"/>
    <w:tmpl w:val="2B781AA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4C7760"/>
    <w:multiLevelType w:val="multilevel"/>
    <w:tmpl w:val="BA26C3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04114F"/>
    <w:multiLevelType w:val="hybridMultilevel"/>
    <w:tmpl w:val="6E8C6F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52F1AF0"/>
    <w:multiLevelType w:val="multilevel"/>
    <w:tmpl w:val="5F5A5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7F02EF"/>
    <w:multiLevelType w:val="multilevel"/>
    <w:tmpl w:val="8C62F55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BB4F71"/>
    <w:multiLevelType w:val="multilevel"/>
    <w:tmpl w:val="EE0E3E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F80116"/>
    <w:multiLevelType w:val="multilevel"/>
    <w:tmpl w:val="AC0255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B1F5F65"/>
    <w:multiLevelType w:val="hybridMultilevel"/>
    <w:tmpl w:val="EF94AE64"/>
    <w:lvl w:ilvl="0" w:tplc="04100001">
      <w:start w:val="1"/>
      <w:numFmt w:val="bullet"/>
      <w:lvlText w:val=""/>
      <w:lvlJc w:val="left"/>
      <w:pPr>
        <w:ind w:left="1087" w:hanging="360"/>
      </w:pPr>
      <w:rPr>
        <w:rFonts w:ascii="Symbol" w:hAnsi="Symbol" w:hint="default"/>
      </w:rPr>
    </w:lvl>
    <w:lvl w:ilvl="1" w:tplc="04100003" w:tentative="1">
      <w:start w:val="1"/>
      <w:numFmt w:val="bullet"/>
      <w:lvlText w:val="o"/>
      <w:lvlJc w:val="left"/>
      <w:pPr>
        <w:ind w:left="1807" w:hanging="360"/>
      </w:pPr>
      <w:rPr>
        <w:rFonts w:ascii="Courier New" w:hAnsi="Courier New" w:cs="Courier New" w:hint="default"/>
      </w:rPr>
    </w:lvl>
    <w:lvl w:ilvl="2" w:tplc="04100005" w:tentative="1">
      <w:start w:val="1"/>
      <w:numFmt w:val="bullet"/>
      <w:lvlText w:val=""/>
      <w:lvlJc w:val="left"/>
      <w:pPr>
        <w:ind w:left="2527" w:hanging="360"/>
      </w:pPr>
      <w:rPr>
        <w:rFonts w:ascii="Wingdings" w:hAnsi="Wingdings" w:hint="default"/>
      </w:rPr>
    </w:lvl>
    <w:lvl w:ilvl="3" w:tplc="04100001" w:tentative="1">
      <w:start w:val="1"/>
      <w:numFmt w:val="bullet"/>
      <w:lvlText w:val=""/>
      <w:lvlJc w:val="left"/>
      <w:pPr>
        <w:ind w:left="3247" w:hanging="360"/>
      </w:pPr>
      <w:rPr>
        <w:rFonts w:ascii="Symbol" w:hAnsi="Symbol" w:hint="default"/>
      </w:rPr>
    </w:lvl>
    <w:lvl w:ilvl="4" w:tplc="04100003" w:tentative="1">
      <w:start w:val="1"/>
      <w:numFmt w:val="bullet"/>
      <w:lvlText w:val="o"/>
      <w:lvlJc w:val="left"/>
      <w:pPr>
        <w:ind w:left="3967" w:hanging="360"/>
      </w:pPr>
      <w:rPr>
        <w:rFonts w:ascii="Courier New" w:hAnsi="Courier New" w:cs="Courier New" w:hint="default"/>
      </w:rPr>
    </w:lvl>
    <w:lvl w:ilvl="5" w:tplc="04100005" w:tentative="1">
      <w:start w:val="1"/>
      <w:numFmt w:val="bullet"/>
      <w:lvlText w:val=""/>
      <w:lvlJc w:val="left"/>
      <w:pPr>
        <w:ind w:left="4687" w:hanging="360"/>
      </w:pPr>
      <w:rPr>
        <w:rFonts w:ascii="Wingdings" w:hAnsi="Wingdings" w:hint="default"/>
      </w:rPr>
    </w:lvl>
    <w:lvl w:ilvl="6" w:tplc="04100001" w:tentative="1">
      <w:start w:val="1"/>
      <w:numFmt w:val="bullet"/>
      <w:lvlText w:val=""/>
      <w:lvlJc w:val="left"/>
      <w:pPr>
        <w:ind w:left="5407" w:hanging="360"/>
      </w:pPr>
      <w:rPr>
        <w:rFonts w:ascii="Symbol" w:hAnsi="Symbol" w:hint="default"/>
      </w:rPr>
    </w:lvl>
    <w:lvl w:ilvl="7" w:tplc="04100003" w:tentative="1">
      <w:start w:val="1"/>
      <w:numFmt w:val="bullet"/>
      <w:lvlText w:val="o"/>
      <w:lvlJc w:val="left"/>
      <w:pPr>
        <w:ind w:left="6127" w:hanging="360"/>
      </w:pPr>
      <w:rPr>
        <w:rFonts w:ascii="Courier New" w:hAnsi="Courier New" w:cs="Courier New" w:hint="default"/>
      </w:rPr>
    </w:lvl>
    <w:lvl w:ilvl="8" w:tplc="04100005" w:tentative="1">
      <w:start w:val="1"/>
      <w:numFmt w:val="bullet"/>
      <w:lvlText w:val=""/>
      <w:lvlJc w:val="left"/>
      <w:pPr>
        <w:ind w:left="6847" w:hanging="360"/>
      </w:pPr>
      <w:rPr>
        <w:rFonts w:ascii="Wingdings" w:hAnsi="Wingdings" w:hint="default"/>
      </w:rPr>
    </w:lvl>
  </w:abstractNum>
  <w:abstractNum w:abstractNumId="42" w15:restartNumberingAfterBreak="0">
    <w:nsid w:val="6EBB4554"/>
    <w:multiLevelType w:val="multilevel"/>
    <w:tmpl w:val="D8EA16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6CF456E"/>
    <w:multiLevelType w:val="multilevel"/>
    <w:tmpl w:val="AEAC9DC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A776C20"/>
    <w:multiLevelType w:val="multilevel"/>
    <w:tmpl w:val="88CC8E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3304F7"/>
    <w:multiLevelType w:val="multilevel"/>
    <w:tmpl w:val="49C8D65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7"/>
  </w:num>
  <w:num w:numId="2">
    <w:abstractNumId w:val="20"/>
  </w:num>
  <w:num w:numId="3">
    <w:abstractNumId w:val="44"/>
  </w:num>
  <w:num w:numId="4">
    <w:abstractNumId w:val="40"/>
  </w:num>
  <w:num w:numId="5">
    <w:abstractNumId w:val="42"/>
  </w:num>
  <w:num w:numId="6">
    <w:abstractNumId w:val="31"/>
  </w:num>
  <w:num w:numId="7">
    <w:abstractNumId w:val="19"/>
  </w:num>
  <w:num w:numId="8">
    <w:abstractNumId w:val="45"/>
  </w:num>
  <w:num w:numId="9">
    <w:abstractNumId w:val="26"/>
  </w:num>
  <w:num w:numId="10">
    <w:abstractNumId w:val="30"/>
  </w:num>
  <w:num w:numId="11">
    <w:abstractNumId w:val="23"/>
  </w:num>
  <w:num w:numId="12">
    <w:abstractNumId w:val="28"/>
  </w:num>
  <w:num w:numId="13">
    <w:abstractNumId w:val="29"/>
  </w:num>
  <w:num w:numId="14">
    <w:abstractNumId w:val="35"/>
  </w:num>
  <w:num w:numId="15">
    <w:abstractNumId w:val="21"/>
  </w:num>
  <w:num w:numId="16">
    <w:abstractNumId w:val="38"/>
  </w:num>
  <w:num w:numId="17">
    <w:abstractNumId w:val="43"/>
  </w:num>
  <w:num w:numId="18">
    <w:abstractNumId w:val="25"/>
  </w:num>
  <w:num w:numId="19">
    <w:abstractNumId w:val="24"/>
  </w:num>
  <w:num w:numId="20">
    <w:abstractNumId w:val="22"/>
  </w:num>
  <w:num w:numId="21">
    <w:abstractNumId w:val="34"/>
  </w:num>
  <w:num w:numId="22">
    <w:abstractNumId w:val="32"/>
  </w:num>
  <w:num w:numId="23">
    <w:abstractNumId w:val="39"/>
  </w:num>
  <w:num w:numId="24">
    <w:abstractNumId w:val="0"/>
  </w:num>
  <w:num w:numId="25">
    <w:abstractNumId w:val="1"/>
  </w:num>
  <w:num w:numId="26">
    <w:abstractNumId w:val="2"/>
  </w:num>
  <w:num w:numId="27">
    <w:abstractNumId w:val="3"/>
  </w:num>
  <w:num w:numId="28">
    <w:abstractNumId w:val="4"/>
  </w:num>
  <w:num w:numId="29">
    <w:abstractNumId w:val="5"/>
  </w:num>
  <w:num w:numId="30">
    <w:abstractNumId w:val="6"/>
  </w:num>
  <w:num w:numId="31">
    <w:abstractNumId w:val="7"/>
  </w:num>
  <w:num w:numId="32">
    <w:abstractNumId w:val="8"/>
  </w:num>
  <w:num w:numId="33">
    <w:abstractNumId w:val="9"/>
  </w:num>
  <w:num w:numId="34">
    <w:abstractNumId w:val="10"/>
  </w:num>
  <w:num w:numId="35">
    <w:abstractNumId w:val="11"/>
  </w:num>
  <w:num w:numId="36">
    <w:abstractNumId w:val="12"/>
  </w:num>
  <w:num w:numId="37">
    <w:abstractNumId w:val="13"/>
  </w:num>
  <w:num w:numId="38">
    <w:abstractNumId w:val="14"/>
  </w:num>
  <w:num w:numId="39">
    <w:abstractNumId w:val="15"/>
  </w:num>
  <w:num w:numId="40">
    <w:abstractNumId w:val="16"/>
  </w:num>
  <w:num w:numId="41">
    <w:abstractNumId w:val="17"/>
  </w:num>
  <w:num w:numId="42">
    <w:abstractNumId w:val="18"/>
  </w:num>
  <w:num w:numId="43">
    <w:abstractNumId w:val="41"/>
  </w:num>
  <w:num w:numId="44">
    <w:abstractNumId w:val="27"/>
  </w:num>
  <w:num w:numId="45">
    <w:abstractNumId w:val="36"/>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524D4"/>
    <w:rsid w:val="00072CE9"/>
    <w:rsid w:val="000758C9"/>
    <w:rsid w:val="00086DAF"/>
    <w:rsid w:val="000A2007"/>
    <w:rsid w:val="000E1D0A"/>
    <w:rsid w:val="000F5515"/>
    <w:rsid w:val="00146A8D"/>
    <w:rsid w:val="0015491C"/>
    <w:rsid w:val="001A2B2C"/>
    <w:rsid w:val="001B0258"/>
    <w:rsid w:val="001C00AE"/>
    <w:rsid w:val="001D3FA6"/>
    <w:rsid w:val="002773E3"/>
    <w:rsid w:val="003D1D25"/>
    <w:rsid w:val="00473B1D"/>
    <w:rsid w:val="004F27A5"/>
    <w:rsid w:val="004F46A2"/>
    <w:rsid w:val="005A4AEF"/>
    <w:rsid w:val="005C50D9"/>
    <w:rsid w:val="005F565E"/>
    <w:rsid w:val="006369EB"/>
    <w:rsid w:val="0064097B"/>
    <w:rsid w:val="006861CD"/>
    <w:rsid w:val="006B363A"/>
    <w:rsid w:val="006C1313"/>
    <w:rsid w:val="006D62B3"/>
    <w:rsid w:val="006E3CDD"/>
    <w:rsid w:val="007005EF"/>
    <w:rsid w:val="00726A03"/>
    <w:rsid w:val="00727366"/>
    <w:rsid w:val="00735972"/>
    <w:rsid w:val="0078783B"/>
    <w:rsid w:val="00796FA7"/>
    <w:rsid w:val="007C1659"/>
    <w:rsid w:val="0084530D"/>
    <w:rsid w:val="00854516"/>
    <w:rsid w:val="00872ECD"/>
    <w:rsid w:val="008766E3"/>
    <w:rsid w:val="0088370D"/>
    <w:rsid w:val="008F2A2C"/>
    <w:rsid w:val="00942199"/>
    <w:rsid w:val="00954D02"/>
    <w:rsid w:val="009734E2"/>
    <w:rsid w:val="00AA62B3"/>
    <w:rsid w:val="00AB0FA8"/>
    <w:rsid w:val="00AB2FAA"/>
    <w:rsid w:val="00AC00A4"/>
    <w:rsid w:val="00AD73B0"/>
    <w:rsid w:val="00B368A7"/>
    <w:rsid w:val="00BA138B"/>
    <w:rsid w:val="00BD27D8"/>
    <w:rsid w:val="00C20DE4"/>
    <w:rsid w:val="00C4577A"/>
    <w:rsid w:val="00C707D2"/>
    <w:rsid w:val="00C81D16"/>
    <w:rsid w:val="00C91759"/>
    <w:rsid w:val="00C93EF4"/>
    <w:rsid w:val="00CC625C"/>
    <w:rsid w:val="00CE6628"/>
    <w:rsid w:val="00D27A53"/>
    <w:rsid w:val="00D55452"/>
    <w:rsid w:val="00D65A4D"/>
    <w:rsid w:val="00E137EE"/>
    <w:rsid w:val="00E45A24"/>
    <w:rsid w:val="00E542C0"/>
    <w:rsid w:val="00EA3BF8"/>
    <w:rsid w:val="00EB5ECA"/>
    <w:rsid w:val="00F16398"/>
    <w:rsid w:val="00FC7EF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4FD1749-54ED-4CBC-B916-2A6ECCB74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C7EFA"/>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AD73B0"/>
    <w:pPr>
      <w:spacing w:after="120" w:line="0" w:lineRule="atLeast"/>
      <w:jc w:val="center"/>
      <w:outlineLvl w:val="0"/>
    </w:pPr>
    <w:rPr>
      <w:rFonts w:ascii="Verdana" w:eastAsia="Verdana" w:hAnsi="Verdana"/>
      <w:b/>
      <w:color w:val="0D1F63"/>
      <w:sz w:val="36"/>
      <w:szCs w:val="36"/>
    </w:rPr>
  </w:style>
  <w:style w:type="paragraph" w:styleId="Titolo2">
    <w:name w:val="heading 2"/>
    <w:basedOn w:val="Normale"/>
    <w:next w:val="Normale"/>
    <w:link w:val="Titolo2Carattere"/>
    <w:uiPriority w:val="9"/>
    <w:unhideWhenUsed/>
    <w:qFormat/>
    <w:rsid w:val="0088370D"/>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NormaleWeb">
    <w:name w:val="Normal (Web)"/>
    <w:basedOn w:val="Normale"/>
    <w:uiPriority w:val="99"/>
    <w:unhideWhenUsed/>
    <w:rsid w:val="00CE6628"/>
    <w:pPr>
      <w:spacing w:before="100" w:beforeAutospacing="1" w:after="100" w:afterAutospacing="1"/>
    </w:pPr>
    <w:rPr>
      <w:rFonts w:eastAsia="Calibri"/>
    </w:rPr>
  </w:style>
  <w:style w:type="character" w:styleId="Enfasicorsivo">
    <w:name w:val="Emphasis"/>
    <w:uiPriority w:val="20"/>
    <w:qFormat/>
    <w:rsid w:val="00CE6628"/>
    <w:rPr>
      <w:i/>
      <w:iCs/>
    </w:rPr>
  </w:style>
  <w:style w:type="paragraph" w:styleId="Paragrafoelenco">
    <w:name w:val="List Paragraph"/>
    <w:basedOn w:val="Normale"/>
    <w:uiPriority w:val="34"/>
    <w:qFormat/>
    <w:rsid w:val="008F2A2C"/>
    <w:pPr>
      <w:ind w:left="720"/>
      <w:contextualSpacing/>
    </w:pPr>
  </w:style>
  <w:style w:type="character" w:customStyle="1" w:styleId="Titolo1Carattere">
    <w:name w:val="Titolo 1 Carattere"/>
    <w:basedOn w:val="Carpredefinitoparagrafo"/>
    <w:link w:val="Titolo1"/>
    <w:uiPriority w:val="9"/>
    <w:rsid w:val="00AD73B0"/>
    <w:rPr>
      <w:rFonts w:ascii="Verdana" w:eastAsia="Verdana" w:hAnsi="Verdana" w:cs="Times New Roman"/>
      <w:b/>
      <w:color w:val="0D1F63"/>
      <w:sz w:val="36"/>
      <w:szCs w:val="36"/>
      <w:lang w:eastAsia="it-IT"/>
    </w:rPr>
  </w:style>
  <w:style w:type="paragraph" w:styleId="Titolosommario">
    <w:name w:val="TOC Heading"/>
    <w:basedOn w:val="Titolo1"/>
    <w:next w:val="Normale"/>
    <w:uiPriority w:val="39"/>
    <w:unhideWhenUsed/>
    <w:qFormat/>
    <w:rsid w:val="0088370D"/>
    <w:pPr>
      <w:spacing w:line="276" w:lineRule="auto"/>
      <w:outlineLvl w:val="9"/>
    </w:pPr>
  </w:style>
  <w:style w:type="character" w:customStyle="1" w:styleId="Titolo2Carattere">
    <w:name w:val="Titolo 2 Carattere"/>
    <w:basedOn w:val="Carpredefinitoparagrafo"/>
    <w:link w:val="Titolo2"/>
    <w:uiPriority w:val="9"/>
    <w:rsid w:val="0088370D"/>
    <w:rPr>
      <w:rFonts w:asciiTheme="majorHAnsi" w:eastAsiaTheme="majorEastAsia" w:hAnsiTheme="majorHAnsi" w:cstheme="majorBidi"/>
      <w:b/>
      <w:bCs/>
      <w:color w:val="5B9BD5" w:themeColor="accent1"/>
      <w:sz w:val="26"/>
      <w:szCs w:val="26"/>
      <w:lang w:eastAsia="it-IT"/>
    </w:rPr>
  </w:style>
  <w:style w:type="paragraph" w:styleId="Sommario1">
    <w:name w:val="toc 1"/>
    <w:basedOn w:val="Normale"/>
    <w:next w:val="Normale"/>
    <w:autoRedefine/>
    <w:uiPriority w:val="39"/>
    <w:unhideWhenUsed/>
    <w:rsid w:val="00AD73B0"/>
    <w:pPr>
      <w:spacing w:after="100"/>
    </w:pPr>
  </w:style>
  <w:style w:type="character" w:styleId="Enfasigrassetto">
    <w:name w:val="Strong"/>
    <w:basedOn w:val="Carpredefinitoparagrafo"/>
    <w:uiPriority w:val="22"/>
    <w:qFormat/>
    <w:rsid w:val="007273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1320987">
      <w:bodyDiv w:val="1"/>
      <w:marLeft w:val="0"/>
      <w:marRight w:val="0"/>
      <w:marTop w:val="0"/>
      <w:marBottom w:val="0"/>
      <w:divBdr>
        <w:top w:val="none" w:sz="0" w:space="0" w:color="auto"/>
        <w:left w:val="none" w:sz="0" w:space="0" w:color="auto"/>
        <w:bottom w:val="none" w:sz="0" w:space="0" w:color="auto"/>
        <w:right w:val="none" w:sz="0" w:space="0" w:color="auto"/>
      </w:divBdr>
    </w:div>
    <w:div w:id="196923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ail.it/cs/internet/comunicazione/news-ed-eventi/news/news-coronavirus-fase-2-documento-tecnico-lavoro-2020.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ail.it/cs/internet/comunicazione/news-ed-eventi/news/news-coronavirus-fase-2-documento-tecnico-lavoro-2020.html"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prevenzione.protezione@uniroma2.it" TargetMode="External"/><Relationship Id="rId2" Type="http://schemas.openxmlformats.org/officeDocument/2006/relationships/hyperlink" Target="mailto:info@uniroma2.it" TargetMode="External"/><Relationship Id="rId1" Type="http://schemas.openxmlformats.org/officeDocument/2006/relationships/hyperlink" Target="http://www.web.uniroma2.it" TargetMode="External"/><Relationship Id="rId6" Type="http://schemas.openxmlformats.org/officeDocument/2006/relationships/image" Target="media/image5.jpeg"/><Relationship Id="rId5" Type="http://schemas.openxmlformats.org/officeDocument/2006/relationships/image" Target="media/image4.jpeg"/><Relationship Id="rId4" Type="http://schemas.openxmlformats.org/officeDocument/2006/relationships/hyperlink" Target="mailto:prevenzione.protezione@pec.torvergata.i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243EF-0288-4C7C-9A6C-286927C71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6366</Words>
  <Characters>36291</Characters>
  <Application>Microsoft Office Word</Application>
  <DocSecurity>4</DocSecurity>
  <Lines>302</Lines>
  <Paragraphs>85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Scilla Gentili</cp:lastModifiedBy>
  <cp:revision>2</cp:revision>
  <cp:lastPrinted>2020-09-25T12:14:00Z</cp:lastPrinted>
  <dcterms:created xsi:type="dcterms:W3CDTF">2020-10-19T12:07:00Z</dcterms:created>
  <dcterms:modified xsi:type="dcterms:W3CDTF">2020-10-19T12:07:00Z</dcterms:modified>
</cp:coreProperties>
</file>