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C90" w:rsidRDefault="00565C90" w:rsidP="008F3661">
      <w:pPr>
        <w:spacing w:line="360" w:lineRule="auto"/>
        <w:jc w:val="both"/>
        <w:rPr>
          <w:sz w:val="24"/>
          <w:szCs w:val="24"/>
          <w:lang w:eastAsia="en-US"/>
        </w:rPr>
      </w:pPr>
    </w:p>
    <w:p w:rsidR="00565C90" w:rsidRDefault="00565C90" w:rsidP="005A55CD">
      <w:pPr>
        <w:framePr w:w="1513" w:h="120" w:hRule="exact" w:wrap="auto" w:vAnchor="page" w:hAnchor="page" w:x="360" w:y="540"/>
        <w:jc w:val="both"/>
        <w:rPr>
          <w:sz w:val="24"/>
          <w:szCs w:val="24"/>
        </w:rPr>
      </w:pPr>
    </w:p>
    <w:p w:rsidR="00565C90" w:rsidRPr="00565C90" w:rsidRDefault="00565C90" w:rsidP="00565C90">
      <w:pPr>
        <w:jc w:val="center"/>
        <w:rPr>
          <w:b/>
          <w:noProof/>
          <w:sz w:val="24"/>
          <w:szCs w:val="24"/>
        </w:rPr>
      </w:pPr>
      <w:r w:rsidRPr="00565C90">
        <w:rPr>
          <w:b/>
          <w:caps/>
          <w:noProof/>
          <w:sz w:val="24"/>
          <w:szCs w:val="24"/>
        </w:rPr>
        <w:t>Master universitario</w:t>
      </w:r>
      <w:r w:rsidRPr="00565C90">
        <w:rPr>
          <w:b/>
          <w:noProof/>
          <w:sz w:val="24"/>
          <w:szCs w:val="24"/>
        </w:rPr>
        <w:t xml:space="preserve"> di  II LIVELLO</w:t>
      </w:r>
    </w:p>
    <w:p w:rsidR="00565C90" w:rsidRPr="00565C90" w:rsidRDefault="00565C90" w:rsidP="00565C90">
      <w:pPr>
        <w:jc w:val="center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in modalità didattica mista (presenza/distanza)</w:t>
      </w:r>
    </w:p>
    <w:p w:rsidR="00565C90" w:rsidRPr="00565C90" w:rsidRDefault="00565C90" w:rsidP="00565C90">
      <w:pPr>
        <w:jc w:val="center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in</w:t>
      </w:r>
    </w:p>
    <w:p w:rsidR="00565C90" w:rsidRDefault="00565C90" w:rsidP="00565C90">
      <w:pPr>
        <w:keepNext/>
        <w:spacing w:beforeLines="1" w:before="2"/>
        <w:jc w:val="center"/>
        <w:outlineLvl w:val="0"/>
        <w:rPr>
          <w:b/>
          <w:bCs/>
          <w:noProof/>
          <w:sz w:val="28"/>
          <w:szCs w:val="28"/>
        </w:rPr>
      </w:pPr>
      <w:r w:rsidRPr="00565C90">
        <w:rPr>
          <w:b/>
          <w:bCs/>
          <w:noProof/>
          <w:sz w:val="28"/>
          <w:szCs w:val="28"/>
        </w:rPr>
        <w:t>Intelligence Economica</w:t>
      </w:r>
      <w:r w:rsidRPr="00565C90">
        <w:rPr>
          <w:b/>
          <w:bCs/>
          <w:i/>
          <w:noProof/>
          <w:sz w:val="28"/>
          <w:szCs w:val="28"/>
        </w:rPr>
        <w:t xml:space="preserve"> </w:t>
      </w:r>
      <w:r w:rsidRPr="00565C90">
        <w:rPr>
          <w:b/>
          <w:bCs/>
          <w:noProof/>
          <w:sz w:val="28"/>
          <w:szCs w:val="28"/>
        </w:rPr>
        <w:t>(IEC)</w:t>
      </w:r>
    </w:p>
    <w:p w:rsidR="008B520D" w:rsidRDefault="008B520D" w:rsidP="00565C90">
      <w:pPr>
        <w:keepNext/>
        <w:spacing w:beforeLines="1" w:before="2"/>
        <w:jc w:val="center"/>
        <w:outlineLvl w:val="0"/>
        <w:rPr>
          <w:b/>
          <w:sz w:val="28"/>
        </w:rPr>
      </w:pPr>
      <w:proofErr w:type="spellStart"/>
      <w:r>
        <w:rPr>
          <w:b/>
          <w:sz w:val="28"/>
        </w:rPr>
        <w:t>Economic</w:t>
      </w:r>
      <w:proofErr w:type="spellEnd"/>
      <w:r>
        <w:rPr>
          <w:b/>
          <w:sz w:val="28"/>
        </w:rPr>
        <w:t xml:space="preserve"> intelligence</w:t>
      </w:r>
    </w:p>
    <w:p w:rsidR="006855F4" w:rsidRPr="00565C90" w:rsidRDefault="006855F4" w:rsidP="00565C90">
      <w:pPr>
        <w:keepNext/>
        <w:spacing w:beforeLines="1" w:before="2"/>
        <w:jc w:val="center"/>
        <w:outlineLvl w:val="0"/>
        <w:rPr>
          <w:b/>
          <w:bCs/>
          <w:i/>
          <w:noProof/>
          <w:sz w:val="28"/>
          <w:szCs w:val="28"/>
        </w:rPr>
      </w:pPr>
    </w:p>
    <w:p w:rsidR="00565C90" w:rsidRDefault="00565C90" w:rsidP="00565C90">
      <w:pPr>
        <w:keepNext/>
        <w:keepLines/>
        <w:spacing w:before="200"/>
        <w:jc w:val="center"/>
        <w:outlineLvl w:val="3"/>
        <w:rPr>
          <w:b/>
          <w:caps/>
          <w:noProof/>
          <w:sz w:val="24"/>
          <w:szCs w:val="24"/>
        </w:rPr>
      </w:pPr>
      <w:r w:rsidRPr="00565C90">
        <w:rPr>
          <w:b/>
          <w:caps/>
          <w:noProof/>
          <w:sz w:val="24"/>
          <w:szCs w:val="24"/>
        </w:rPr>
        <w:t>STATUTO</w:t>
      </w:r>
    </w:p>
    <w:p w:rsidR="006855F4" w:rsidRPr="00565C90" w:rsidRDefault="006855F4" w:rsidP="00565C90">
      <w:pPr>
        <w:keepNext/>
        <w:keepLines/>
        <w:spacing w:before="200"/>
        <w:jc w:val="center"/>
        <w:outlineLvl w:val="3"/>
        <w:rPr>
          <w:b/>
          <w:caps/>
          <w:noProof/>
          <w:sz w:val="24"/>
          <w:szCs w:val="24"/>
        </w:rPr>
      </w:pPr>
    </w:p>
    <w:p w:rsidR="00565C90" w:rsidRPr="00565C90" w:rsidRDefault="00565C90" w:rsidP="00565C90">
      <w:pPr>
        <w:keepNext/>
        <w:keepLines/>
        <w:spacing w:before="200"/>
        <w:outlineLvl w:val="1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 1 - Istituzione.</w:t>
      </w:r>
    </w:p>
    <w:p w:rsidR="008B520D" w:rsidRPr="008B520D" w:rsidRDefault="00565C90" w:rsidP="008B520D">
      <w:pPr>
        <w:jc w:val="both"/>
        <w:rPr>
          <w:b/>
          <w:bCs/>
          <w:i/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È istituito, presso </w:t>
      </w:r>
      <w:r w:rsidR="00B21AD1">
        <w:rPr>
          <w:sz w:val="24"/>
          <w:szCs w:val="24"/>
          <w:lang w:eastAsia="en-US"/>
        </w:rPr>
        <w:t xml:space="preserve">il </w:t>
      </w:r>
      <w:r w:rsidR="00B21AD1" w:rsidRPr="00FF2749">
        <w:rPr>
          <w:noProof/>
          <w:sz w:val="24"/>
          <w:szCs w:val="24"/>
        </w:rPr>
        <w:t xml:space="preserve">Dipartimento di </w:t>
      </w:r>
      <w:r w:rsidR="00B21AD1" w:rsidRPr="00A94C8A">
        <w:rPr>
          <w:noProof/>
          <w:sz w:val="24"/>
          <w:szCs w:val="24"/>
        </w:rPr>
        <w:t>Ingegneria dell'Impresa "Mario Lucertini"</w:t>
      </w:r>
      <w:r w:rsidRPr="00565C90">
        <w:rPr>
          <w:noProof/>
          <w:sz w:val="24"/>
          <w:szCs w:val="24"/>
        </w:rPr>
        <w:t>dell’Università degli Studi di Roma “Tor Vergata”, il Master universitario di II livello in modalità didattica mista (presenza/distanza) in</w:t>
      </w:r>
      <w:r w:rsidRPr="00565C90">
        <w:rPr>
          <w:b/>
          <w:i/>
          <w:noProof/>
          <w:sz w:val="24"/>
          <w:szCs w:val="24"/>
        </w:rPr>
        <w:t xml:space="preserve"> “</w:t>
      </w:r>
      <w:r w:rsidRPr="008B520D">
        <w:rPr>
          <w:b/>
          <w:i/>
          <w:noProof/>
          <w:sz w:val="24"/>
          <w:szCs w:val="24"/>
        </w:rPr>
        <w:t>Intelligence Economica”</w:t>
      </w:r>
      <w:r w:rsidR="008B520D" w:rsidRPr="008B520D">
        <w:rPr>
          <w:b/>
          <w:noProof/>
          <w:sz w:val="24"/>
          <w:szCs w:val="24"/>
        </w:rPr>
        <w:t xml:space="preserve"> – “</w:t>
      </w:r>
      <w:r w:rsidR="008B520D" w:rsidRPr="008B520D">
        <w:rPr>
          <w:b/>
          <w:i/>
          <w:noProof/>
          <w:sz w:val="24"/>
          <w:szCs w:val="24"/>
        </w:rPr>
        <w:t>Economic intelligence”.</w:t>
      </w:r>
    </w:p>
    <w:p w:rsidR="00565C90" w:rsidRPr="00565C90" w:rsidRDefault="00565C90" w:rsidP="00565C90">
      <w:pPr>
        <w:keepNext/>
        <w:keepLines/>
        <w:spacing w:before="200"/>
        <w:outlineLvl w:val="1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 2 - Finalità.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Quello di Intelligence “Economica” è un concetto in piena evoluzione e può essere definito come l’insieme delle azioni coordinate di ricerca, analisi, distribuzione e protezione delle informazioni, di utilità per gli operatori economici ed ottenute legalmente. Si afferma pertanto come attività al servizio delle decisioni strategiche, che contempla e richiama concetti, strumenti, metodologie, conoscenze e competenze sviluppate in diversi contesti, commerciali come istituzionali, accademici come operativi, scientifici come industriali.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Va certamente ricollegata allo sviluppo e alla tutela della ricchezza di una nazione, espressione tanto delle risorse naturali di cui questa dispone, quanto dei suoi investimenti, dei suoi equilibri economici e finanziari, dell’attività di ricerca ed innovazione, della proprietà intellettuale, scientifica, artistica ed industriale. Il post guerra fredda ha indotto a porre una maggiore attenzione sulla correlazione tra economia e sicurezza, spostando la “potenza di fuoco” dal campo militare a quello economico, e rendendo il controllo dell'informazione fattore determinante della competizione globale.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Il processo di globalizzazione e le recenti crisi economiche e finanziarie ne hanno indubbiamente accelerato le dinamiche e allargato i presupposti, portando al superamento del concetto di sicurezza economica, ed enfatizzando quello di competitività, includendo tra le azioni ed i compiti dell’intelligence economica, la partecipazione alla programmazione strategica ed allo sviluppo del tessuto imprenditoriale, dentro ed oltre le mura nazionali.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L’intelligence economica assume così un ruolo chiave del processo strategico - decisionale, politico, economico e industriale, con Stati e aziende alla ricerca di vantaggi competitivi o concentrati sulla difesa dallo spionaggio economico del proprio capitale scientifico ed intellettuale. </w:t>
      </w:r>
    </w:p>
    <w:p w:rsidR="00565C90" w:rsidRPr="00565C90" w:rsidRDefault="00565C90" w:rsidP="001E7F6A">
      <w:pPr>
        <w:widowControl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La finalità del Master è quella di fornire approfondite conoscenze teoriche e competenze professionali specifiche relativamente alla prevenzione dalle minacce alla sicurezza economica nazionale ed alla gestione strategica delle opportunità e della competitività delle  imprese, e del sistema paese. </w:t>
      </w:r>
    </w:p>
    <w:p w:rsidR="00565C90" w:rsidRPr="00565C90" w:rsidRDefault="00565C90" w:rsidP="001E7F6A">
      <w:pPr>
        <w:keepNext/>
        <w:keepLines/>
        <w:widowControl w:val="0"/>
        <w:spacing w:before="200"/>
        <w:outlineLvl w:val="1"/>
        <w:rPr>
          <w:rFonts w:ascii="Calibri" w:hAnsi="Calibri"/>
          <w:b/>
          <w:bCs/>
          <w:noProof/>
          <w:sz w:val="26"/>
          <w:szCs w:val="26"/>
        </w:rPr>
      </w:pPr>
      <w:r w:rsidRPr="00565C90">
        <w:rPr>
          <w:b/>
          <w:noProof/>
          <w:sz w:val="24"/>
          <w:szCs w:val="24"/>
        </w:rPr>
        <w:t>Art. 3 - Requisiti di ammissione</w:t>
      </w:r>
    </w:p>
    <w:p w:rsidR="00565C90" w:rsidRPr="00565C90" w:rsidRDefault="00565C90" w:rsidP="001E7F6A">
      <w:pPr>
        <w:widowControl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Requisito per l’ammissione al Master universitario è il possesso del titolo di laurea del vecchio ordinamento, o specialistica/magistrale, in Giurisprudenza, Economia, Ingegneria, Statistica, Scienze Politiche, Scienze della sicurezza o altre tipologie di Laurea per i dipendenti della Pubblica Amministrazione che, da almeno cinque anni, abbiano assunto e stiano svolgendo posizioni di responsabilità direzionale nell’ambito della sicurezza, nelle amministrazioni e nelle aziende di appartenenza. L’idoneità di lauree in altre discipline, purché del livello richiesto, è stabilita dal Collegio dei docenti del Master; l’equipollenza di altri titoli di studio, conseguiti in Italia o all'estero, al solo fine dell’iscrizione al Master, è stabilita dal </w:t>
      </w:r>
      <w:r w:rsidR="00B21AD1" w:rsidRPr="00FF2749">
        <w:rPr>
          <w:noProof/>
          <w:sz w:val="24"/>
          <w:szCs w:val="24"/>
        </w:rPr>
        <w:t xml:space="preserve">Consiglio del Dipartimento di </w:t>
      </w:r>
      <w:r w:rsidR="00B21AD1" w:rsidRPr="00A94C8A">
        <w:rPr>
          <w:noProof/>
          <w:sz w:val="24"/>
          <w:szCs w:val="24"/>
        </w:rPr>
        <w:t>Ingegneria dell'Impresa "Mario Lucertini"</w:t>
      </w:r>
      <w:r w:rsidR="00B21AD1">
        <w:rPr>
          <w:noProof/>
          <w:sz w:val="24"/>
          <w:szCs w:val="24"/>
        </w:rPr>
        <w:t xml:space="preserve"> </w:t>
      </w:r>
      <w:r w:rsidRPr="00565C90">
        <w:rPr>
          <w:noProof/>
          <w:sz w:val="24"/>
          <w:szCs w:val="24"/>
        </w:rPr>
        <w:t>su proposta del Collegio dei docenti del Master. Essa è subordinata alla coerenza e congruenza tra il titolo di studio posseduto e i contenuti scientifico-disciplinari e professionali proposti dal Master.</w:t>
      </w:r>
    </w:p>
    <w:p w:rsidR="00565C90" w:rsidRPr="00565C90" w:rsidRDefault="00565C90" w:rsidP="00EF3536">
      <w:pPr>
        <w:keepNext/>
        <w:keepLines/>
        <w:widowControl w:val="0"/>
        <w:jc w:val="both"/>
        <w:outlineLvl w:val="1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lastRenderedPageBreak/>
        <w:t xml:space="preserve">E’ prevista la possibilità di iscriversi ai singoli insegnamenti. </w:t>
      </w:r>
    </w:p>
    <w:p w:rsidR="00565C90" w:rsidRDefault="00565C90" w:rsidP="00EF3536">
      <w:pPr>
        <w:widowControl w:val="0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Sono ammessi uditori alla frequenza del Master anche per singoli insegnamenti, fino ad un massimo del 20% dei partecipanti. </w:t>
      </w:r>
    </w:p>
    <w:p w:rsidR="00EF3536" w:rsidRPr="00565C90" w:rsidRDefault="00EF3536" w:rsidP="00EF3536">
      <w:pPr>
        <w:widowControl w:val="0"/>
        <w:rPr>
          <w:noProof/>
          <w:sz w:val="24"/>
          <w:szCs w:val="24"/>
        </w:rPr>
      </w:pPr>
    </w:p>
    <w:p w:rsidR="00565C90" w:rsidRPr="00565C90" w:rsidRDefault="00565C90" w:rsidP="00EF3536">
      <w:pPr>
        <w:widowControl w:val="0"/>
        <w:spacing w:before="200"/>
        <w:outlineLvl w:val="1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 4 – Durata</w:t>
      </w:r>
    </w:p>
    <w:p w:rsidR="00565C90" w:rsidRPr="00565C90" w:rsidRDefault="00565C90" w:rsidP="00EF3536">
      <w:pPr>
        <w:widowControl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Il Master ha la durata di un anno.</w:t>
      </w:r>
    </w:p>
    <w:p w:rsidR="00565C90" w:rsidRPr="00565C90" w:rsidRDefault="00565C90" w:rsidP="00EF3536">
      <w:pPr>
        <w:widowControl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L’attività didattica formativa erogata dal Master per complessivi 60 crediti formativi (CFU), pari a 1500 ore di impegno per lo studente, è di 456 ore, suddivise tra interazione diretta in aula (lezioni tradizionali, laboratori, seminari, esercitazioni e testimonianze) e interazione in modalità e-learning, ripartite in nove mesi di didattica erogata e il restante periodo finalizzato allo svolgimento del tirocinio presso Amministrazioni ed Enti convenzionati, pubblici e privati e alla preparazione della prova finale.</w:t>
      </w:r>
    </w:p>
    <w:p w:rsidR="00565C90" w:rsidRPr="00565C90" w:rsidRDefault="00565C90" w:rsidP="00EF3536">
      <w:pPr>
        <w:widowControl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Sulla base di esperienze formative e professionali pregresse coerenti con i contenuti del Master il Collegio dei docenti del Master potrà riconoscere al partecipante che ne dovesse fare richiesta, fino a 20 crediti formativi (CFU), coerentemente ed ai sensi dell’art. 3 del Regolamento per l’attivazione e l’organizzazione dei Master universitari e Corsi di perfezionamento. </w:t>
      </w:r>
    </w:p>
    <w:p w:rsidR="00565C90" w:rsidRPr="00565C90" w:rsidRDefault="00565C90" w:rsidP="00EF3536">
      <w:pPr>
        <w:keepNext/>
        <w:keepLines/>
        <w:widowControl w:val="0"/>
        <w:spacing w:before="200"/>
        <w:outlineLvl w:val="1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 xml:space="preserve">Art. 5 - Articolazione </w:t>
      </w:r>
    </w:p>
    <w:p w:rsidR="00565C90" w:rsidRPr="00565C90" w:rsidRDefault="00565C90" w:rsidP="00EF3536">
      <w:pPr>
        <w:widowControl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La didattica del Master si articola in 5 insegnamenti, ripartiti nel prospetto che segue in cui si indica durata complessiva, ripartizione indicativa delle ore tra didattica frontale e e-learning, il settore scientifico disciplinare e i crediti attribuiti da ciascun insegnamento nel computo totale dei 60 CFU rilasciati dal Master.</w:t>
      </w:r>
    </w:p>
    <w:tbl>
      <w:tblPr>
        <w:tblStyle w:val="TableGrid"/>
        <w:tblW w:w="10490" w:type="dxa"/>
        <w:tblInd w:w="-714" w:type="dxa"/>
        <w:tblLayout w:type="fixed"/>
        <w:tblCellMar>
          <w:top w:w="39" w:type="dxa"/>
          <w:left w:w="70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5812"/>
        <w:gridCol w:w="992"/>
        <w:gridCol w:w="426"/>
        <w:gridCol w:w="992"/>
        <w:gridCol w:w="425"/>
      </w:tblGrid>
      <w:tr w:rsidR="00CD1F6B" w:rsidRPr="00CD1F6B" w:rsidTr="00CD1F6B">
        <w:trPr>
          <w:trHeight w:val="773"/>
        </w:trPr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EF3536">
            <w:pPr>
              <w:widowControl w:val="0"/>
              <w:ind w:left="-70" w:right="-28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CD1F6B">
              <w:rPr>
                <w:rFonts w:ascii="Calibri" w:eastAsia="Calibri" w:hAnsi="Calibri" w:cs="Calibri"/>
                <w:b/>
                <w:color w:val="000000"/>
                <w:sz w:val="18"/>
              </w:rPr>
              <w:t>INSEGNAMENTO TEACHING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EF3536">
            <w:pPr>
              <w:widowControl w:val="0"/>
              <w:ind w:left="2234" w:right="2237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CD1F6B">
              <w:rPr>
                <w:rFonts w:ascii="Calibri" w:eastAsia="Calibri" w:hAnsi="Calibri" w:cs="Calibri"/>
                <w:b/>
                <w:color w:val="000000"/>
                <w:sz w:val="18"/>
              </w:rPr>
              <w:t>MODULO MODULE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EF3536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SSD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EF3536">
            <w:pPr>
              <w:widowControl w:val="0"/>
              <w:ind w:left="-7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CFU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EF3536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ORE DIDATTICA FRONTALE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EF3536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ORE FAD</w:t>
            </w:r>
          </w:p>
        </w:tc>
      </w:tr>
      <w:tr w:rsidR="00CD1F6B" w:rsidRPr="00CD1F6B" w:rsidTr="00CD1F6B">
        <w:trPr>
          <w:trHeight w:val="486"/>
        </w:trPr>
        <w:tc>
          <w:tcPr>
            <w:tcW w:w="18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1: STATO, IMPRESE E INTELLIGENCE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ECONOMICA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1: STATE, COMPANIES AND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ECONOMIC INTELLIGENCE 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Intelligence Economica. Inquadramento generale e concettuale (1 e 2)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Economic Intelligence. General and conceptual framework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SECS P/07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CD1F6B" w:rsidRPr="00CD1F6B" w:rsidTr="00CD1F6B">
        <w:trPr>
          <w:trHeight w:val="390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Governance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politica: le missioni e l'organizzazione dei servizi (1 e 2)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Political governance: missions and secret service organization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IUS/09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CD1F6B" w:rsidRPr="00CD1F6B" w:rsidTr="00CD1F6B">
        <w:trPr>
          <w:trHeight w:val="468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Gli scenari della competizione globale. Stabilità economica, politica e sociale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Global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competition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scenarios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: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economic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,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political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and social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stability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SECS P/02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CD1F6B" w:rsidRPr="00CD1F6B" w:rsidTr="00CD1F6B">
        <w:trPr>
          <w:trHeight w:val="962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spacing w:line="260" w:lineRule="auto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Definizione di intelligence economica: correlazioni ed interrelazioni con altre discipline (1 e 2) </w:t>
            </w:r>
          </w:p>
          <w:p w:rsidR="00CD1F6B" w:rsidRPr="00CD1F6B" w:rsidRDefault="00CD1F6B" w:rsidP="00CD1F6B">
            <w:pPr>
              <w:ind w:right="23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Economic Intelligence definition of: correlation and interrelationship with other disciplines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SECS P/01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CD1F6B" w:rsidRPr="00CD1F6B" w:rsidTr="00CD1F6B">
        <w:trPr>
          <w:trHeight w:val="1108"/>
        </w:trPr>
        <w:tc>
          <w:tcPr>
            <w:tcW w:w="18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2. LO SCENARIO DI RIFERIMENTO: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INTELLIGENCE ECONOMICA </w:t>
            </w:r>
          </w:p>
          <w:p w:rsidR="00CD1F6B" w:rsidRPr="00CD1F6B" w:rsidRDefault="00CD1F6B" w:rsidP="00CD1F6B">
            <w:pPr>
              <w:spacing w:line="260" w:lineRule="auto"/>
              <w:ind w:left="1" w:right="493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AZIENDALE ED INTELLIGENCE ECONOMICA ISTITUZIONALE 2: THE REFERENCE SCENARIO: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BUSINESS AND INSTITUTIONAL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ECONOMIC INTELLIGENCE 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Lo scenario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geoeconomico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geopolitico e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geofinanziario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(1 e 2)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The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>geoeconomic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, geopolitical and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>geofinancial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 scenario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SECS-P/02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14</w:t>
            </w:r>
          </w:p>
        </w:tc>
      </w:tr>
      <w:tr w:rsidR="00CD1F6B" w:rsidRPr="00CD1F6B" w:rsidTr="00CD1F6B">
        <w:trPr>
          <w:trHeight w:val="1109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spacing w:line="260" w:lineRule="auto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I comportamenti lesivi della sicurezza economica e della competitività del sistema Imprese e del sistema Paese (1, 2 e 3)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The damaging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>behaviours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 to the economic security and to the competitiveness of the firm and country system (1, 2 and 3)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SECS P/09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CD1F6B" w:rsidRPr="00CD1F6B" w:rsidTr="00CD1F6B">
        <w:trPr>
          <w:trHeight w:val="1109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Lo scenario giuridico (1 e 2)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Legal scenario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IUS/05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CD1F6B" w:rsidRPr="00CD1F6B" w:rsidTr="00CD1F6B">
        <w:trPr>
          <w:trHeight w:val="959"/>
        </w:trPr>
        <w:tc>
          <w:tcPr>
            <w:tcW w:w="18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3: METODOLOGIE DI RICERCA,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RACCOLTA E ANALISI DEI DATI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3: DATA RESEARCH, DATA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lastRenderedPageBreak/>
              <w:t xml:space="preserve">COLLECTION AND DATA ANALYSIS 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METHODS 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spacing w:line="260" w:lineRule="auto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lastRenderedPageBreak/>
              <w:t xml:space="preserve">Fondamenti per un approccio interdisciplinare ai metodi tradizionali di intelligence in un sistema globalizzato (1 e 2)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Foundations for an interdisciplinary approach to traditional methods of intelligence in a globalized system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SECS-S/03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CD1F6B" w:rsidRPr="00CD1F6B" w:rsidTr="00CD1F6B">
        <w:trPr>
          <w:trHeight w:val="456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Il ciclo dell'informazione; analisi e trasformazione dei dati in informazioni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The information cycle; analysis and transformation of data into information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SECS P/08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CD1F6B" w:rsidRPr="00CD1F6B" w:rsidTr="00CD1F6B">
        <w:trPr>
          <w:trHeight w:val="901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2F137F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Strumenti, metodologie e tecnologie a supporto del ciclo dell'Informazione (1 e 2) </w:t>
            </w:r>
          </w:p>
          <w:p w:rsidR="00CD1F6B" w:rsidRPr="00CD1F6B" w:rsidRDefault="00CD1F6B" w:rsidP="00CD1F6B">
            <w:pPr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Instruments, methodologies and technologies to support the information cycle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ING-IND/35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CD1F6B" w:rsidRPr="00CD1F6B" w:rsidTr="00CD1F6B">
        <w:trPr>
          <w:trHeight w:val="484"/>
        </w:trPr>
        <w:tc>
          <w:tcPr>
            <w:tcW w:w="18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4: MANAGEMENT DELLA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COMUNICAZIONE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4: COMMUNICATION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MANAGEMENT 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Comunicazione Aziendale ed Istituzionale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Business and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Institutional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Communication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SECS P/07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CD1F6B" w:rsidRPr="00CD1F6B" w:rsidTr="00CD1F6B">
        <w:trPr>
          <w:trHeight w:val="485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Intelligence e rapporti con i media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Intelligence and media relations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IUS/10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CD1F6B" w:rsidRPr="00CD1F6B" w:rsidTr="00CD1F6B">
        <w:trPr>
          <w:trHeight w:val="484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Tecniche di giornalismo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Journalism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techniques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SECS P/08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CD1F6B" w:rsidRPr="00CD1F6B" w:rsidTr="00CD1F6B">
        <w:trPr>
          <w:trHeight w:val="484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Uso strategico della comunicazione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Strategic use of </w:t>
            </w:r>
            <w:proofErr w:type="spellStart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>communication</w:t>
            </w:r>
            <w:proofErr w:type="spellEnd"/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SPS/04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CD1F6B" w:rsidRPr="00CD1F6B" w:rsidTr="00CD1F6B">
        <w:trPr>
          <w:trHeight w:val="484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Livelli di segretezza e gestione della Privacy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Levels of secrecy and Management Privacy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IUS/04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CD1F6B" w:rsidRPr="00CD1F6B" w:rsidTr="00CD1F6B">
        <w:trPr>
          <w:trHeight w:val="573"/>
        </w:trPr>
        <w:tc>
          <w:tcPr>
            <w:tcW w:w="184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5: RISK MANAGEMENT, ANALISI E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GESTIONE DELLE MINACCE,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VALUTAZIONE GLOBALE DEI RISCHI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5: RISK MANAGEMENT, THREAT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ANALYSIS AND MANAGEMENT, </w:t>
            </w:r>
          </w:p>
          <w:p w:rsidR="00CD1F6B" w:rsidRPr="00CD1F6B" w:rsidRDefault="00CD1F6B" w:rsidP="00CD1F6B">
            <w:pPr>
              <w:ind w:left="1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GLOBAL RISK ASSESSMENT 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spacing w:after="1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Scenari di rischio, gestione, mitigazione e trasferimento dei rischi (1 e 2)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Risk scenarios, risk management, risk mitigation and risk transfer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SECS P/07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CD1F6B" w:rsidRPr="00CD1F6B" w:rsidTr="00CD1F6B">
        <w:trPr>
          <w:trHeight w:val="720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spacing w:after="2" w:line="257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Intelligence, rischio sicurezza economica e opportunità competitività nazionale (1 e 2)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Intelligence, risk economic security and national competitiveness (1 and 2)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SECS-P/08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CD1F6B" w:rsidRPr="00CD1F6B" w:rsidTr="00CD1F6B">
        <w:trPr>
          <w:trHeight w:val="960"/>
        </w:trPr>
        <w:tc>
          <w:tcPr>
            <w:tcW w:w="1843" w:type="dxa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spacing w:line="260" w:lineRule="auto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</w:rPr>
              <w:t xml:space="preserve">Intelligence Economica e Protezione delle aziende, infrastrutture e Sistema Paese </w:t>
            </w:r>
          </w:p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CD1F6B">
              <w:rPr>
                <w:rFonts w:ascii="Calibri" w:eastAsia="Calibri" w:hAnsi="Calibri" w:cs="Calibri"/>
                <w:color w:val="000000"/>
                <w:sz w:val="18"/>
                <w:lang w:val="en-US"/>
              </w:rPr>
              <w:t xml:space="preserve">Economic Intelligence and protection of companies, infrastructures and the country system 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  <w:lang w:val="en-US"/>
              </w:rPr>
              <w:t>IUS/05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</w:pPr>
            <w:r w:rsidRPr="00CD1F6B">
              <w:rPr>
                <w:rFonts w:ascii="Calibri" w:eastAsia="Calibri" w:hAnsi="Calibri" w:cs="Calibri"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CD1F6B" w:rsidRPr="00CD1F6B" w:rsidTr="00CD1F6B">
        <w:trPr>
          <w:trHeight w:val="190"/>
        </w:trPr>
        <w:tc>
          <w:tcPr>
            <w:tcW w:w="184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TIROCINIO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---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---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---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---</w:t>
            </w:r>
          </w:p>
        </w:tc>
      </w:tr>
      <w:tr w:rsidR="00CD1F6B" w:rsidRPr="00CD1F6B" w:rsidTr="00CD1F6B">
        <w:trPr>
          <w:trHeight w:val="231"/>
        </w:trPr>
        <w:tc>
          <w:tcPr>
            <w:tcW w:w="184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TESI FINALE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---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---</w:t>
            </w: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---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D1F6B">
              <w:rPr>
                <w:rFonts w:ascii="Calibri" w:eastAsia="Calibri" w:hAnsi="Calibri" w:cs="Calibri"/>
                <w:color w:val="000000"/>
              </w:rPr>
              <w:t>---</w:t>
            </w:r>
          </w:p>
        </w:tc>
      </w:tr>
      <w:tr w:rsidR="00CD1F6B" w:rsidRPr="00CD1F6B" w:rsidTr="00CD1F6B">
        <w:trPr>
          <w:trHeight w:val="242"/>
        </w:trPr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b/>
                <w:color w:val="000000"/>
              </w:rPr>
            </w:pPr>
            <w:r w:rsidRPr="00CD1F6B">
              <w:rPr>
                <w:rFonts w:ascii="Calibri" w:eastAsia="Calibri" w:hAnsi="Calibri" w:cs="Calibri"/>
                <w:b/>
                <w:color w:val="000000"/>
              </w:rPr>
              <w:t>TOTALI</w:t>
            </w:r>
          </w:p>
        </w:tc>
        <w:tc>
          <w:tcPr>
            <w:tcW w:w="58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</w:tcPr>
          <w:p w:rsidR="00CD1F6B" w:rsidRPr="00CD1F6B" w:rsidRDefault="00CD1F6B" w:rsidP="00CD1F6B">
            <w:pPr>
              <w:rPr>
                <w:rFonts w:ascii="Calibri" w:eastAsia="Calibri" w:hAnsi="Calibri" w:cs="Calibri"/>
                <w:b/>
                <w:color w:val="000000"/>
              </w:rPr>
            </w:pPr>
            <w:r w:rsidRPr="00CD1F6B"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CD1F6B">
            <w:pPr>
              <w:ind w:left="-7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CD1F6B">
              <w:rPr>
                <w:rFonts w:ascii="Calibri" w:eastAsia="Calibri" w:hAnsi="Calibri" w:cs="Calibri"/>
                <w:b/>
                <w:color w:val="000000"/>
              </w:rPr>
              <w:t>60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  <w:vAlign w:val="center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CD1F6B">
              <w:rPr>
                <w:rFonts w:ascii="Calibri" w:eastAsia="Calibri" w:hAnsi="Calibri" w:cs="Calibri"/>
                <w:b/>
                <w:color w:val="000000"/>
              </w:rPr>
              <w:t>365</w:t>
            </w:r>
          </w:p>
        </w:tc>
        <w:tc>
          <w:tcPr>
            <w:tcW w:w="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26B0A"/>
          </w:tcPr>
          <w:p w:rsidR="00CD1F6B" w:rsidRPr="00CD1F6B" w:rsidRDefault="00CD1F6B" w:rsidP="00CD1F6B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CD1F6B">
              <w:rPr>
                <w:rFonts w:ascii="Calibri" w:eastAsia="Calibri" w:hAnsi="Calibri" w:cs="Calibri"/>
                <w:b/>
                <w:color w:val="000000"/>
              </w:rPr>
              <w:t>100</w:t>
            </w:r>
          </w:p>
        </w:tc>
      </w:tr>
    </w:tbl>
    <w:p w:rsidR="00565C90" w:rsidRPr="00565C90" w:rsidRDefault="00565C90" w:rsidP="00565C90">
      <w:pPr>
        <w:keepNext/>
        <w:keepLines/>
        <w:spacing w:before="200"/>
        <w:outlineLvl w:val="2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Art.6 - Verifica del profitto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Al termine dello svolgimento di ogni insegnamento lo studente dovrà sostenere una prova di verifica del profitto in presenza. Tale prova potrà consistere, a seconda dei casi, in colloqui, prove scritte a risposta chiusa o aperta, relazioni, casi. La valutazione sarà espressa in trentesimi (minino 18/30).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Il rilascio del titolo di Master è invece subordinato al superamento di una prova finale in presenza consistente nella discussione di una tesi di approfondimento teorico o di presentazione di un progetto empirico svolto presso l’Ente in cui si è tenuto il tirocinio.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La valutazione sarà espressa in centodecimi; la votazione minima è 66/110.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 7 - Sede amministrativa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La sede </w:t>
      </w:r>
      <w:r w:rsidR="00F66DC5">
        <w:rPr>
          <w:noProof/>
          <w:sz w:val="24"/>
          <w:szCs w:val="24"/>
        </w:rPr>
        <w:t>amministrativa del Master è il</w:t>
      </w:r>
      <w:r w:rsidRPr="00565C90">
        <w:rPr>
          <w:noProof/>
          <w:sz w:val="24"/>
          <w:szCs w:val="24"/>
        </w:rPr>
        <w:t xml:space="preserve"> </w:t>
      </w:r>
      <w:r w:rsidR="00F66DC5" w:rsidRPr="00FF2749">
        <w:rPr>
          <w:noProof/>
          <w:sz w:val="24"/>
          <w:szCs w:val="24"/>
        </w:rPr>
        <w:t xml:space="preserve">Dipartimento di </w:t>
      </w:r>
      <w:r w:rsidR="00F66DC5" w:rsidRPr="00A94C8A">
        <w:rPr>
          <w:noProof/>
          <w:sz w:val="24"/>
          <w:szCs w:val="24"/>
        </w:rPr>
        <w:t>Ingegneria dell'Impresa "Mario Lucertini"</w:t>
      </w:r>
      <w:r w:rsidR="008751F7">
        <w:rPr>
          <w:noProof/>
          <w:sz w:val="24"/>
          <w:szCs w:val="24"/>
        </w:rPr>
        <w:t xml:space="preserve"> </w:t>
      </w:r>
      <w:r w:rsidRPr="00565C90">
        <w:rPr>
          <w:noProof/>
          <w:sz w:val="24"/>
          <w:szCs w:val="24"/>
        </w:rPr>
        <w:t>dell’Università degli Studi di Roma “Tor Vergata”.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565C90" w:rsidRPr="009430C4" w:rsidRDefault="00565C90" w:rsidP="00565C90">
      <w:pPr>
        <w:jc w:val="both"/>
        <w:rPr>
          <w:b/>
          <w:noProof/>
          <w:sz w:val="24"/>
          <w:szCs w:val="24"/>
        </w:rPr>
      </w:pPr>
      <w:r w:rsidRPr="009430C4">
        <w:rPr>
          <w:b/>
          <w:noProof/>
          <w:sz w:val="24"/>
          <w:szCs w:val="24"/>
        </w:rPr>
        <w:t>Art. 8 - Sede delle attività didattiche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9430C4">
        <w:rPr>
          <w:noProof/>
          <w:sz w:val="24"/>
          <w:szCs w:val="24"/>
        </w:rPr>
        <w:t xml:space="preserve">La sede didattica del Master è </w:t>
      </w:r>
      <w:r w:rsidR="009430C4" w:rsidRPr="009430C4">
        <w:rPr>
          <w:noProof/>
          <w:sz w:val="24"/>
          <w:szCs w:val="24"/>
        </w:rPr>
        <w:t>il Dipartimento di Ingegneria dell'Impresa "Mario Lucertini"</w:t>
      </w:r>
      <w:r w:rsidR="009430C4">
        <w:rPr>
          <w:noProof/>
          <w:sz w:val="24"/>
          <w:szCs w:val="24"/>
        </w:rPr>
        <w:t xml:space="preserve"> </w:t>
      </w:r>
      <w:r w:rsidRPr="009430C4">
        <w:rPr>
          <w:noProof/>
          <w:sz w:val="24"/>
          <w:szCs w:val="24"/>
        </w:rPr>
        <w:t>dell’Università degli Studi di Roma “Tor Vergata”.</w:t>
      </w:r>
      <w:r w:rsidRPr="00565C90">
        <w:rPr>
          <w:noProof/>
          <w:sz w:val="24"/>
          <w:szCs w:val="24"/>
        </w:rPr>
        <w:t xml:space="preserve">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 xml:space="preserve">Art. 9 - </w:t>
      </w:r>
      <w:r>
        <w:rPr>
          <w:b/>
          <w:noProof/>
          <w:sz w:val="24"/>
          <w:szCs w:val="24"/>
        </w:rPr>
        <w:t>Docenti del Master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I docenti del Master sono nominati dal </w:t>
      </w:r>
      <w:r w:rsidR="00F66DC5" w:rsidRPr="00FF2749">
        <w:rPr>
          <w:noProof/>
          <w:sz w:val="24"/>
          <w:szCs w:val="24"/>
        </w:rPr>
        <w:t xml:space="preserve">Consiglio del Dipartimento di </w:t>
      </w:r>
      <w:r w:rsidR="00F66DC5" w:rsidRPr="00A94C8A">
        <w:rPr>
          <w:noProof/>
          <w:sz w:val="24"/>
          <w:szCs w:val="24"/>
        </w:rPr>
        <w:t>Ingegneria dell'Impresa "Mario Lucertini"</w:t>
      </w:r>
      <w:r w:rsidRPr="00565C90">
        <w:rPr>
          <w:noProof/>
          <w:sz w:val="24"/>
          <w:szCs w:val="24"/>
        </w:rPr>
        <w:t xml:space="preserve">. I docenti del Master possono non appartenere al personale docente dell’Ateneo.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 xml:space="preserve">Art.10 </w:t>
      </w:r>
      <w:r>
        <w:rPr>
          <w:b/>
          <w:noProof/>
          <w:sz w:val="24"/>
          <w:szCs w:val="24"/>
        </w:rPr>
        <w:t>–</w:t>
      </w:r>
      <w:r w:rsidRPr="00565C90">
        <w:rPr>
          <w:b/>
          <w:noProof/>
          <w:sz w:val="24"/>
          <w:szCs w:val="24"/>
        </w:rPr>
        <w:t xml:space="preserve"> Organi </w:t>
      </w:r>
      <w:r>
        <w:rPr>
          <w:b/>
          <w:noProof/>
          <w:sz w:val="24"/>
          <w:szCs w:val="24"/>
        </w:rPr>
        <w:t xml:space="preserve">del Master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Sono organi del Master: il Collegio dei Docenti, il Coordinatore e il Comitato Scientifico.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Art.11 – Il collegio dei docenti</w:t>
      </w:r>
      <w:r>
        <w:rPr>
          <w:b/>
          <w:noProof/>
          <w:sz w:val="24"/>
          <w:szCs w:val="24"/>
        </w:rPr>
        <w:t xml:space="preserve"> del Master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lastRenderedPageBreak/>
        <w:t>1. Il Collegio dei docenti del Master è costituito dai professori dell’Ateneo, di prima o seconda fascia o ricercatori, in numero non inferiore a tre, che siano titolari di insegnamenti impartiti nel Corso o di altre attività di insegnamento esplicitamente previste dallo statuto del Corso. Alle sedute del Collegio dei docenti partecipano, senza che la loro presenza concorra alla formazione del numero legale e senza diritto di voto, i docenti esterni.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2. Il Collegio dei docenti ha compiti di indirizzo programmatico, sovrintende al coordinamento delle attività didattiche e determina, inoltre, nei limiti delle risorse finanziarie disponibili, il compenso per i docenti interni ed esterni e per il personale tecnico-amministrativo dei Dipartimenti o dei Centri interessati, nonché le spese per seminari, conferenze e convegni ed ogni altro costo di gestione, predisponendo preventivamente un piano di spese.</w:t>
      </w:r>
    </w:p>
    <w:p w:rsid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Può proporre di attivare, convenzioni con lo Stato, la Regione, il Comune ed altri enti pubblici e privati, ed in particolare associazioni, fondazioni ed imprese con o senza scopo di lucro e di accettare liberalità da parte di soggetti pubblici, privati e da persone fisiche.</w:t>
      </w:r>
    </w:p>
    <w:p w:rsidR="001E7F6A" w:rsidRPr="00565C90" w:rsidRDefault="001E7F6A" w:rsidP="00565C90">
      <w:pPr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 xml:space="preserve">Art. 12 – Il Coordinatore </w:t>
      </w:r>
      <w:r>
        <w:rPr>
          <w:b/>
          <w:noProof/>
          <w:sz w:val="24"/>
          <w:szCs w:val="24"/>
        </w:rPr>
        <w:t xml:space="preserve">del Master </w:t>
      </w:r>
    </w:p>
    <w:p w:rsidR="00565C90" w:rsidRPr="00565C90" w:rsidRDefault="00565C90" w:rsidP="00565C90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Il Coordinatore ha la responsabilità didattica del Master, sovrintende al suo funzionamento, coordina le attività e cura i rapporti esterni. Attesta ed autorizza tutti gli atti di gestione anche inerenti alla liquidazione delle spese, ove delegato dal Direttore </w:t>
      </w:r>
      <w:r w:rsidR="00F66DC5" w:rsidRPr="00FF2749">
        <w:rPr>
          <w:noProof/>
          <w:sz w:val="24"/>
          <w:szCs w:val="24"/>
        </w:rPr>
        <w:t xml:space="preserve">del Dipartimento di </w:t>
      </w:r>
      <w:r w:rsidR="00F66DC5" w:rsidRPr="00A94C8A">
        <w:rPr>
          <w:noProof/>
          <w:sz w:val="24"/>
          <w:szCs w:val="24"/>
        </w:rPr>
        <w:t>Ingegneria dell'Impresa "Mario Lucertini"</w:t>
      </w:r>
      <w:r w:rsidRPr="00565C90">
        <w:rPr>
          <w:noProof/>
          <w:sz w:val="24"/>
          <w:szCs w:val="24"/>
        </w:rPr>
        <w:t xml:space="preserve">. </w:t>
      </w:r>
    </w:p>
    <w:p w:rsidR="00565C90" w:rsidRPr="00565C90" w:rsidRDefault="00565C90" w:rsidP="00565C90">
      <w:pPr>
        <w:widowControl w:val="0"/>
        <w:autoSpaceDE w:val="0"/>
        <w:autoSpaceDN w:val="0"/>
        <w:adjustRightInd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Al termine del Master riferisce al Collegio dei docenti circa le iniziative effettuate. Convoca e presiede gli organi del Master. Predispone, sulla base delle direttive del Collegio dei docenti, la relazione finale del Master. Può adottare provvedimenti di urgenza sottoponendoli a ratifica del Collegio dei docenti del Master.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2. Il Coordinatore dura in carica 3 anni ed è nominato dal </w:t>
      </w:r>
      <w:r w:rsidR="00F66DC5" w:rsidRPr="00FF2749">
        <w:rPr>
          <w:noProof/>
          <w:sz w:val="24"/>
          <w:szCs w:val="24"/>
        </w:rPr>
        <w:t xml:space="preserve">Consiglio del Dipartimento di </w:t>
      </w:r>
      <w:r w:rsidR="00F66DC5" w:rsidRPr="00A94C8A">
        <w:rPr>
          <w:noProof/>
          <w:sz w:val="24"/>
          <w:szCs w:val="24"/>
        </w:rPr>
        <w:t>Ingegneria dell'Impresa "Mario Lucertini"</w:t>
      </w:r>
      <w:r w:rsidRPr="00565C90">
        <w:rPr>
          <w:noProof/>
          <w:sz w:val="24"/>
          <w:szCs w:val="24"/>
        </w:rPr>
        <w:t>, tra i professori dell’Ateneo di prima o seconda fascia o ricercatori che assicurino un numero di anni di servizio almeno pari alla durata del mandato prima della data di collocamento a riposo.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3. Il Coordinatore può delegare l'esercizio di talune sue funzioni a docenti componenti il Collegio dei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docenti del Master.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 13 - Comitato Scientifico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Il Comitato Scientifico ha funzioni di indirizzo generale del Master e di proposta. Ne fanno parte i docenti dell’Ateneo, eminenti personalità nel panorama delle discipline impartite nel Corso, esperti designati anche da altre Università, da Organismi Internazionali e dell’Unione Europea.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565C90" w:rsidRPr="00565C90" w:rsidRDefault="009430C4" w:rsidP="00565C90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Art. 14 - Iscrizione al Master </w:t>
      </w:r>
      <w:r w:rsidR="00565C90" w:rsidRPr="00565C90">
        <w:rPr>
          <w:b/>
          <w:noProof/>
          <w:sz w:val="24"/>
          <w:szCs w:val="24"/>
        </w:rPr>
        <w:t>universitario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Il numero massimo di partecipanti è stabilito nella misura di 35 unità, che su decisione del Collegio dei docenti Master potranno essere ripartite su più aule. Il numero minino di iscrivibili è pari a 10 unità; in presenza di contributi e/o liberalità di enti pubblici o privati, su decisione del Collegio dei docenti, il Master può essere attivato anche con un numero di partecipanti inferiore alle 10 unità.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I partecipanti saranno selezionati mediante una verifica del possesso dei requisiti di cui all’Art. 3 come risultanti da Curriculum vitae e dall’apposita scheda di iscrizione.</w:t>
      </w:r>
    </w:p>
    <w:p w:rsidR="00565C90" w:rsidRPr="00565C90" w:rsidRDefault="00565C90" w:rsidP="00565C90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In presenza di contributi e/o liberalità, potranno essere finanziate borse di studio per i più meritevoli; sulla base di appositi accordi e scambi di intenti, una parte dei posti potrà essere riservata a dipendenti/collaboratori di enti pubblici; a seguito di sottoscrizione di apposita convenzione, una parte dei posti potrà essere riservata a dipendenti/collaboratori di enti ed aziende private.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La quota di iscrizione al corso è pari a </w:t>
      </w:r>
      <w:r w:rsidRPr="00565C90">
        <w:rPr>
          <w:b/>
          <w:noProof/>
          <w:sz w:val="24"/>
          <w:szCs w:val="24"/>
        </w:rPr>
        <w:t>€ 6.000,00</w:t>
      </w:r>
      <w:r w:rsidRPr="00565C90">
        <w:rPr>
          <w:noProof/>
          <w:sz w:val="24"/>
          <w:szCs w:val="24"/>
        </w:rPr>
        <w:t xml:space="preserve"> da versarsi in due rate in date da identificarsi nel bando. </w:t>
      </w:r>
      <w:r w:rsidRPr="00565C90">
        <w:rPr>
          <w:noProof/>
          <w:sz w:val="24"/>
          <w:szCs w:val="24"/>
        </w:rPr>
        <w:br/>
        <w:t>Per coloro che, da idonea documentazione, risultino essere in situazione di handicap con una invalidità riconosciuta pari o superiore al 66% è previsto il pagamento di una quota di iscrizione ridotta pari al 5% dell’intero contributo d’iscrizione.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9430C4">
        <w:rPr>
          <w:noProof/>
          <w:sz w:val="24"/>
          <w:szCs w:val="24"/>
        </w:rPr>
        <w:t xml:space="preserve">Su decisione del Collegio dei docenti del Master potranno essere riconosciute agevolazioni: fino al 40% di riduzione della quota di iscrizione per i neolaureati che abbiano concluso la carriera nell’a.a </w:t>
      </w:r>
      <w:r w:rsidRPr="009430C4">
        <w:rPr>
          <w:noProof/>
          <w:sz w:val="24"/>
          <w:szCs w:val="24"/>
        </w:rPr>
        <w:lastRenderedPageBreak/>
        <w:t xml:space="preserve">di attivazione o riattivazione del Corso o in quello precedente; fino al 30% di riduzione della quota di iscrizione, a dipendenti di enti pubblici, nonché di enti privati, con i quali sussistano accordi di collaborazione con </w:t>
      </w:r>
      <w:r w:rsidR="009430C4" w:rsidRPr="009430C4">
        <w:rPr>
          <w:noProof/>
          <w:sz w:val="24"/>
          <w:szCs w:val="24"/>
        </w:rPr>
        <w:t>il Dipartimento di Ingegneria dell'Impresa "Mario Lucertini"</w:t>
      </w:r>
      <w:r w:rsidRPr="009430C4">
        <w:rPr>
          <w:noProof/>
          <w:sz w:val="24"/>
          <w:szCs w:val="24"/>
        </w:rPr>
        <w:t>, o qualora questi effettuino iscrizioni collettive, sulla base di apposite convenzioni.</w:t>
      </w:r>
    </w:p>
    <w:p w:rsidR="00565C90" w:rsidRPr="00565C90" w:rsidRDefault="00565C90" w:rsidP="00565C90">
      <w:pPr>
        <w:jc w:val="both"/>
        <w:rPr>
          <w:sz w:val="24"/>
        </w:rPr>
      </w:pPr>
      <w:r w:rsidRPr="00565C90">
        <w:rPr>
          <w:sz w:val="24"/>
          <w:szCs w:val="24"/>
        </w:rPr>
        <w:t>Nel caso di esonero parziale dal contributo di iscrizione o di borse di studio, deve essere comunque versato all’Ateneo per la copertura delle spese generali il 20% dell’intero contributo di iscrizione a carico del Master.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E’ prevista la possibilità di iscriversi a singoli insegnamenti, con una quota di iscrizione pari a </w:t>
      </w:r>
      <w:r w:rsidRPr="00565C90">
        <w:rPr>
          <w:b/>
          <w:noProof/>
          <w:sz w:val="24"/>
          <w:szCs w:val="24"/>
        </w:rPr>
        <w:t>€ 150,00/CFU</w:t>
      </w:r>
      <w:r w:rsidRPr="00565C90">
        <w:rPr>
          <w:noProof/>
          <w:sz w:val="24"/>
          <w:szCs w:val="24"/>
        </w:rPr>
        <w:t>, da pagarsi in unica soluzione.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Alla fine di ciascun insegnamento verrà rilasciato un attestato di frequenza con l’indicazione dei crediti maturati previa verifica del profitto.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E’ ammessa l’iscrizione di uditori (max il 20% dei partecipanti), che, pur non possedendo il titolo di studio necessario per l’accesso, sono in possesso di una solida esperienza professionale negli ambiti trattati dal Master, l’ammissione è deliberata dal Collegio dei docenti e l’importo del contributo di iscrizione è fissato in </w:t>
      </w:r>
      <w:r w:rsidRPr="00565C90">
        <w:rPr>
          <w:b/>
          <w:noProof/>
          <w:sz w:val="24"/>
          <w:szCs w:val="24"/>
        </w:rPr>
        <w:t>€ 4.000,00</w:t>
      </w:r>
      <w:r w:rsidRPr="00565C90">
        <w:rPr>
          <w:noProof/>
          <w:sz w:val="24"/>
          <w:szCs w:val="24"/>
        </w:rPr>
        <w:t xml:space="preserve"> per l’intero Master e </w:t>
      </w:r>
      <w:r w:rsidRPr="00565C90">
        <w:rPr>
          <w:b/>
          <w:noProof/>
          <w:sz w:val="24"/>
          <w:szCs w:val="24"/>
        </w:rPr>
        <w:t xml:space="preserve">€ 100,00/CFU </w:t>
      </w:r>
      <w:r w:rsidRPr="00565C90">
        <w:rPr>
          <w:noProof/>
          <w:sz w:val="24"/>
          <w:szCs w:val="24"/>
        </w:rPr>
        <w:t xml:space="preserve">nel caso di iscrizione a singoli insegnamenti. </w:t>
      </w:r>
    </w:p>
    <w:p w:rsidR="00565C90" w:rsidRPr="00565C90" w:rsidRDefault="00565C90" w:rsidP="00565C90">
      <w:pPr>
        <w:widowControl w:val="0"/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Gli uditori non sostengono verifiche del profitto, né esami finali e non conseguono crediti; ricevono, al termine del Corso, un certificato di partecipazione in qualità di uditore.</w:t>
      </w:r>
    </w:p>
    <w:p w:rsidR="00565C90" w:rsidRPr="00565C90" w:rsidRDefault="00565C90" w:rsidP="00565C90">
      <w:pPr>
        <w:widowControl w:val="0"/>
        <w:jc w:val="both"/>
        <w:rPr>
          <w:rFonts w:ascii="Baskervald ADF Std" w:hAnsi="Baskervald ADF Std" w:cs="Baskervald ADF Std"/>
          <w:noProof/>
          <w:sz w:val="26"/>
          <w:szCs w:val="26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 15 - Obbligo di frequenza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Le lezioni si svolgeranno in modo da conciliarsi con eventuali attività lavorative degli allievi.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La frequenza delle lezioni in aula e del tirocinio è obbligatoria ed il riconoscimento dei crediti, nonché il rilascio del Diploma, sono subordinati alla verifica delle competenze acquisite, oltre che delle frequenze. I partecipanti saranno tenuti alla registrazione della firma in apposito registro in entrata ed in uscita dalle lezioni.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Qualora, salvo giustificato motivo, il numero delle assenze superi il 30% delle ore di lezione complessive, il partecipante sarà escluso dalla prova finale, previa deliberazione del Collegio dei docenti.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 16 - Conseguimento del titolo</w:t>
      </w:r>
    </w:p>
    <w:p w:rsidR="00565C90" w:rsidRDefault="00565C90" w:rsidP="00565C90">
      <w:pPr>
        <w:jc w:val="both"/>
        <w:rPr>
          <w:b/>
          <w:i/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L’attività formativa svolta nell’ambito del Master universitario è pari a 60 crediti formativi. A conclusione del Master agli iscritti che abbiano adempiuto agli obblighi didattico-amministrativi e superato le prove di verifica del profitto e la prova finale viene rilasciato il diploma di Master universitario di II livello in modalità didattica mista (presenza/distanza) in </w:t>
      </w:r>
      <w:r w:rsidR="008B520D" w:rsidRPr="008B520D">
        <w:rPr>
          <w:b/>
          <w:i/>
          <w:noProof/>
          <w:sz w:val="24"/>
          <w:szCs w:val="24"/>
        </w:rPr>
        <w:t>Intelligence Economica”</w:t>
      </w:r>
      <w:r w:rsidR="008B520D" w:rsidRPr="008B520D">
        <w:rPr>
          <w:b/>
          <w:noProof/>
          <w:sz w:val="24"/>
          <w:szCs w:val="24"/>
        </w:rPr>
        <w:t xml:space="preserve"> – “</w:t>
      </w:r>
      <w:r w:rsidR="008B520D" w:rsidRPr="008B520D">
        <w:rPr>
          <w:b/>
          <w:i/>
          <w:noProof/>
          <w:sz w:val="24"/>
          <w:szCs w:val="24"/>
        </w:rPr>
        <w:t>Economic intelligence”.</w:t>
      </w:r>
    </w:p>
    <w:p w:rsidR="008B520D" w:rsidRPr="00565C90" w:rsidRDefault="008B520D" w:rsidP="00565C90">
      <w:pPr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t>Art. 17 - Risorse Finanziarie</w:t>
      </w:r>
    </w:p>
    <w:p w:rsidR="00565C90" w:rsidRPr="00565C90" w:rsidRDefault="00565C90" w:rsidP="00565C90">
      <w:pPr>
        <w:framePr w:w="1513" w:h="120" w:hRule="exact" w:wrap="auto" w:vAnchor="page" w:hAnchor="page" w:x="360" w:y="540"/>
        <w:jc w:val="both"/>
        <w:rPr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Le risorse finanziarie disponibili per il funzionamento del Master universitario sono costituite dai proventi delle iscrizioni e dagli eventuali finanziamenti derivanti da contratti e convenzioni con enti pubblici e privati e da liberalità dei medesimi Enti o persone fisiche.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Il Collegio dei Docenti del Master può stabilire un compenso lordo, comprensivo degli oneri e delle imposte a carico dell’Amministrazione, per il Coordinatore, per i docenti e per il personale tecnico-amministrativo. 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Per i docenti interni, può essere corrisposto un compenso a condizione che essi superino i limiti dell'impegno orario complessivo previsto per i professori ed i ricercatori dalle norme loro applicabili, previa dichiarazione in tal senso del docente interessato; per il personale tecnico-amministrativo il compenso può essere corrisposto a condizione che le prestazioni siano effettuate al di là dell’ordinario orario di lavoro.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>Possono inoltre essere stipulati, nei limiti delle risorse disponibili, contratti di diritto privato con qualificati studiosi ed esperti esterni per incarichi di insegnamento, seminari e conferenze.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</w:p>
    <w:p w:rsidR="007120A3" w:rsidRDefault="007120A3" w:rsidP="00565C90">
      <w:pPr>
        <w:jc w:val="both"/>
        <w:rPr>
          <w:b/>
          <w:noProof/>
          <w:sz w:val="24"/>
          <w:szCs w:val="24"/>
        </w:rPr>
      </w:pPr>
    </w:p>
    <w:p w:rsidR="007120A3" w:rsidRDefault="007120A3" w:rsidP="00565C90">
      <w:pPr>
        <w:jc w:val="both"/>
        <w:rPr>
          <w:b/>
          <w:noProof/>
          <w:sz w:val="24"/>
          <w:szCs w:val="24"/>
        </w:rPr>
      </w:pPr>
    </w:p>
    <w:p w:rsidR="00565C90" w:rsidRPr="00565C90" w:rsidRDefault="00565C90" w:rsidP="00565C90">
      <w:pPr>
        <w:jc w:val="both"/>
        <w:rPr>
          <w:b/>
          <w:noProof/>
          <w:sz w:val="24"/>
          <w:szCs w:val="24"/>
        </w:rPr>
      </w:pPr>
      <w:r w:rsidRPr="00565C90">
        <w:rPr>
          <w:b/>
          <w:noProof/>
          <w:sz w:val="24"/>
          <w:szCs w:val="24"/>
        </w:rPr>
        <w:lastRenderedPageBreak/>
        <w:t>Art. 18 – Rinvio</w:t>
      </w:r>
    </w:p>
    <w:p w:rsidR="00565C90" w:rsidRPr="00565C90" w:rsidRDefault="00565C90" w:rsidP="00565C90">
      <w:pPr>
        <w:jc w:val="both"/>
        <w:rPr>
          <w:noProof/>
          <w:sz w:val="24"/>
          <w:szCs w:val="24"/>
        </w:rPr>
      </w:pPr>
      <w:r w:rsidRPr="00565C90">
        <w:rPr>
          <w:noProof/>
          <w:sz w:val="24"/>
          <w:szCs w:val="24"/>
        </w:rPr>
        <w:t xml:space="preserve">Per quanto non contemplato nel presente statuto si rinvia al Regolamento per l'attivazione e l'organizzazione dei Master Universitari e dei Corsi di perfezionamento.  </w:t>
      </w:r>
    </w:p>
    <w:p w:rsidR="00565C90" w:rsidRDefault="00565C90" w:rsidP="0091010A">
      <w:pPr>
        <w:pStyle w:val="Allineatoasinistra"/>
        <w:rPr>
          <w:bCs/>
          <w:szCs w:val="24"/>
        </w:rPr>
      </w:pPr>
    </w:p>
    <w:p w:rsidR="007120A3" w:rsidRDefault="007120A3" w:rsidP="00AD0008">
      <w:pPr>
        <w:ind w:left="4956" w:firstLine="708"/>
        <w:jc w:val="both"/>
        <w:rPr>
          <w:b/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Default="007120A3" w:rsidP="007120A3">
      <w:pPr>
        <w:rPr>
          <w:sz w:val="24"/>
          <w:szCs w:val="24"/>
        </w:rPr>
      </w:pPr>
    </w:p>
    <w:p w:rsidR="007120A3" w:rsidRPr="007120A3" w:rsidRDefault="007120A3" w:rsidP="007120A3">
      <w:pPr>
        <w:rPr>
          <w:sz w:val="24"/>
          <w:szCs w:val="24"/>
        </w:rPr>
      </w:pPr>
    </w:p>
    <w:p w:rsidR="007120A3" w:rsidRDefault="007120A3" w:rsidP="007120A3">
      <w:pPr>
        <w:rPr>
          <w:sz w:val="24"/>
          <w:szCs w:val="24"/>
        </w:rPr>
      </w:pPr>
    </w:p>
    <w:p w:rsidR="00565C90" w:rsidRPr="007120A3" w:rsidRDefault="00565C90" w:rsidP="007120A3">
      <w:pPr>
        <w:rPr>
          <w:sz w:val="24"/>
          <w:szCs w:val="24"/>
        </w:rPr>
      </w:pPr>
      <w:bookmarkStart w:id="0" w:name="_GoBack"/>
      <w:bookmarkEnd w:id="0"/>
    </w:p>
    <w:sectPr w:rsidR="00565C90" w:rsidRPr="007120A3" w:rsidSect="00565C90">
      <w:footerReference w:type="default" r:id="rId8"/>
      <w:type w:val="continuous"/>
      <w:pgSz w:w="11906" w:h="16838"/>
      <w:pgMar w:top="1298" w:right="1134" w:bottom="709" w:left="1134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D38" w:rsidRDefault="00FF3D38">
      <w:r>
        <w:separator/>
      </w:r>
    </w:p>
  </w:endnote>
  <w:endnote w:type="continuationSeparator" w:id="0">
    <w:p w:rsidR="00FF3D38" w:rsidRDefault="00FF3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Baskervald ADF St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0B1" w:rsidRPr="008F173E" w:rsidRDefault="000620B1">
    <w:pPr>
      <w:pStyle w:val="Pidipagina"/>
      <w:rPr>
        <w:sz w:val="24"/>
        <w:szCs w:val="24"/>
      </w:rPr>
    </w:pPr>
    <w:r>
      <w:tab/>
    </w:r>
    <w:r>
      <w:tab/>
    </w:r>
    <w:r w:rsidRPr="008F173E">
      <w:rPr>
        <w:rStyle w:val="Numeropagina"/>
        <w:sz w:val="24"/>
        <w:szCs w:val="24"/>
      </w:rPr>
      <w:fldChar w:fldCharType="begin"/>
    </w:r>
    <w:r w:rsidRPr="008F173E">
      <w:rPr>
        <w:rStyle w:val="Numeropagina"/>
        <w:sz w:val="24"/>
        <w:szCs w:val="24"/>
      </w:rPr>
      <w:instrText xml:space="preserve"> PAGE </w:instrText>
    </w:r>
    <w:r w:rsidRPr="008F173E">
      <w:rPr>
        <w:rStyle w:val="Numeropagina"/>
        <w:sz w:val="24"/>
        <w:szCs w:val="24"/>
      </w:rPr>
      <w:fldChar w:fldCharType="separate"/>
    </w:r>
    <w:r w:rsidR="007120A3">
      <w:rPr>
        <w:rStyle w:val="Numeropagina"/>
        <w:noProof/>
        <w:sz w:val="24"/>
        <w:szCs w:val="24"/>
      </w:rPr>
      <w:t>4</w:t>
    </w:r>
    <w:r w:rsidRPr="008F173E">
      <w:rPr>
        <w:rStyle w:val="Numeropagina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D38" w:rsidRDefault="00FF3D38">
      <w:r>
        <w:separator/>
      </w:r>
    </w:p>
  </w:footnote>
  <w:footnote w:type="continuationSeparator" w:id="0">
    <w:p w:rsidR="00FF3D38" w:rsidRDefault="00FF3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40824B8"/>
    <w:multiLevelType w:val="hybridMultilevel"/>
    <w:tmpl w:val="D93C547A"/>
    <w:lvl w:ilvl="0" w:tplc="A2D679B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544F3420"/>
    <w:multiLevelType w:val="hybridMultilevel"/>
    <w:tmpl w:val="FEE0674A"/>
    <w:lvl w:ilvl="0" w:tplc="7D6AD2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62162047"/>
    <w:multiLevelType w:val="hybridMultilevel"/>
    <w:tmpl w:val="FA622F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781CB7"/>
    <w:multiLevelType w:val="hybridMultilevel"/>
    <w:tmpl w:val="3AD20CB6"/>
    <w:lvl w:ilvl="0" w:tplc="02D0446E">
      <w:start w:val="1"/>
      <w:numFmt w:val="decimal"/>
      <w:lvlText w:val="%1."/>
      <w:lvlJc w:val="left"/>
      <w:pPr>
        <w:ind w:left="1060" w:hanging="70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462"/>
    <w:rsid w:val="00001B93"/>
    <w:rsid w:val="000020F0"/>
    <w:rsid w:val="00003F09"/>
    <w:rsid w:val="00003F5D"/>
    <w:rsid w:val="00004477"/>
    <w:rsid w:val="0001270F"/>
    <w:rsid w:val="00014A45"/>
    <w:rsid w:val="000155C6"/>
    <w:rsid w:val="00016CEC"/>
    <w:rsid w:val="000179EB"/>
    <w:rsid w:val="0002088D"/>
    <w:rsid w:val="000209F1"/>
    <w:rsid w:val="00020B06"/>
    <w:rsid w:val="00026047"/>
    <w:rsid w:val="00027655"/>
    <w:rsid w:val="000338E9"/>
    <w:rsid w:val="000339AF"/>
    <w:rsid w:val="00034548"/>
    <w:rsid w:val="00037C60"/>
    <w:rsid w:val="00042797"/>
    <w:rsid w:val="0004347E"/>
    <w:rsid w:val="00050374"/>
    <w:rsid w:val="00050A7C"/>
    <w:rsid w:val="000529C4"/>
    <w:rsid w:val="000533BB"/>
    <w:rsid w:val="00053B09"/>
    <w:rsid w:val="000569C5"/>
    <w:rsid w:val="000604BF"/>
    <w:rsid w:val="000620B1"/>
    <w:rsid w:val="00062865"/>
    <w:rsid w:val="00062BEA"/>
    <w:rsid w:val="0006765E"/>
    <w:rsid w:val="00067A89"/>
    <w:rsid w:val="000726A0"/>
    <w:rsid w:val="000726C8"/>
    <w:rsid w:val="00072857"/>
    <w:rsid w:val="00073784"/>
    <w:rsid w:val="00076CE4"/>
    <w:rsid w:val="00077C96"/>
    <w:rsid w:val="000833DC"/>
    <w:rsid w:val="0008599D"/>
    <w:rsid w:val="0009261A"/>
    <w:rsid w:val="000A26C1"/>
    <w:rsid w:val="000A3884"/>
    <w:rsid w:val="000A3DA5"/>
    <w:rsid w:val="000A58A1"/>
    <w:rsid w:val="000B0B7D"/>
    <w:rsid w:val="000B16F8"/>
    <w:rsid w:val="000B2FD7"/>
    <w:rsid w:val="000B40CD"/>
    <w:rsid w:val="000B5092"/>
    <w:rsid w:val="000C1442"/>
    <w:rsid w:val="000C2AE1"/>
    <w:rsid w:val="000D6155"/>
    <w:rsid w:val="000E35DB"/>
    <w:rsid w:val="000E4BAD"/>
    <w:rsid w:val="000E6233"/>
    <w:rsid w:val="000E66E6"/>
    <w:rsid w:val="000E6B4F"/>
    <w:rsid w:val="000F041A"/>
    <w:rsid w:val="000F31E2"/>
    <w:rsid w:val="00103B2A"/>
    <w:rsid w:val="0010454F"/>
    <w:rsid w:val="0010550C"/>
    <w:rsid w:val="00107835"/>
    <w:rsid w:val="001126BD"/>
    <w:rsid w:val="00116196"/>
    <w:rsid w:val="0011665F"/>
    <w:rsid w:val="001222BD"/>
    <w:rsid w:val="00124E79"/>
    <w:rsid w:val="00125929"/>
    <w:rsid w:val="00134182"/>
    <w:rsid w:val="00137D90"/>
    <w:rsid w:val="00140E8C"/>
    <w:rsid w:val="00142DAD"/>
    <w:rsid w:val="00142EDF"/>
    <w:rsid w:val="00143A50"/>
    <w:rsid w:val="00144750"/>
    <w:rsid w:val="0014777F"/>
    <w:rsid w:val="00153B77"/>
    <w:rsid w:val="00157040"/>
    <w:rsid w:val="00160F37"/>
    <w:rsid w:val="0016223C"/>
    <w:rsid w:val="00173B3A"/>
    <w:rsid w:val="00180954"/>
    <w:rsid w:val="00192282"/>
    <w:rsid w:val="001937B1"/>
    <w:rsid w:val="00193F88"/>
    <w:rsid w:val="00196991"/>
    <w:rsid w:val="001A206C"/>
    <w:rsid w:val="001A360C"/>
    <w:rsid w:val="001A46AB"/>
    <w:rsid w:val="001A5CA5"/>
    <w:rsid w:val="001A5EBC"/>
    <w:rsid w:val="001B68BD"/>
    <w:rsid w:val="001B6F54"/>
    <w:rsid w:val="001B6FDA"/>
    <w:rsid w:val="001C00ED"/>
    <w:rsid w:val="001C271A"/>
    <w:rsid w:val="001C53BA"/>
    <w:rsid w:val="001D75AB"/>
    <w:rsid w:val="001E6646"/>
    <w:rsid w:val="001E7F6A"/>
    <w:rsid w:val="001F7E40"/>
    <w:rsid w:val="0020022F"/>
    <w:rsid w:val="00201743"/>
    <w:rsid w:val="002128F6"/>
    <w:rsid w:val="002230F7"/>
    <w:rsid w:val="002313A8"/>
    <w:rsid w:val="002363F9"/>
    <w:rsid w:val="00236BFD"/>
    <w:rsid w:val="00241870"/>
    <w:rsid w:val="002427CE"/>
    <w:rsid w:val="0024289D"/>
    <w:rsid w:val="00244B52"/>
    <w:rsid w:val="002473AD"/>
    <w:rsid w:val="0025008D"/>
    <w:rsid w:val="00252E22"/>
    <w:rsid w:val="00260590"/>
    <w:rsid w:val="00264D7E"/>
    <w:rsid w:val="00267633"/>
    <w:rsid w:val="00280BBF"/>
    <w:rsid w:val="00281944"/>
    <w:rsid w:val="00281D1B"/>
    <w:rsid w:val="002837B1"/>
    <w:rsid w:val="002919C3"/>
    <w:rsid w:val="002940C6"/>
    <w:rsid w:val="00296A7A"/>
    <w:rsid w:val="002A1715"/>
    <w:rsid w:val="002B061C"/>
    <w:rsid w:val="002B15B0"/>
    <w:rsid w:val="002B4F46"/>
    <w:rsid w:val="002C0061"/>
    <w:rsid w:val="002C182F"/>
    <w:rsid w:val="002D158D"/>
    <w:rsid w:val="002D3DFF"/>
    <w:rsid w:val="002D6639"/>
    <w:rsid w:val="002D6BA0"/>
    <w:rsid w:val="002E1D34"/>
    <w:rsid w:val="002E2084"/>
    <w:rsid w:val="002E6C18"/>
    <w:rsid w:val="002E78F0"/>
    <w:rsid w:val="002E7E4E"/>
    <w:rsid w:val="002F137F"/>
    <w:rsid w:val="00300937"/>
    <w:rsid w:val="00300E56"/>
    <w:rsid w:val="0030508B"/>
    <w:rsid w:val="00305BC7"/>
    <w:rsid w:val="00305C4F"/>
    <w:rsid w:val="003109DC"/>
    <w:rsid w:val="00313C12"/>
    <w:rsid w:val="00314712"/>
    <w:rsid w:val="003171A8"/>
    <w:rsid w:val="003211E6"/>
    <w:rsid w:val="0032210B"/>
    <w:rsid w:val="00323633"/>
    <w:rsid w:val="00324846"/>
    <w:rsid w:val="00332731"/>
    <w:rsid w:val="003429A4"/>
    <w:rsid w:val="00342F29"/>
    <w:rsid w:val="00344E5E"/>
    <w:rsid w:val="0034564C"/>
    <w:rsid w:val="0034608B"/>
    <w:rsid w:val="00346CF7"/>
    <w:rsid w:val="0035281D"/>
    <w:rsid w:val="003531EA"/>
    <w:rsid w:val="00355200"/>
    <w:rsid w:val="003554D4"/>
    <w:rsid w:val="003674F2"/>
    <w:rsid w:val="00374713"/>
    <w:rsid w:val="003751C6"/>
    <w:rsid w:val="003810F7"/>
    <w:rsid w:val="003842EA"/>
    <w:rsid w:val="00384BEB"/>
    <w:rsid w:val="00392731"/>
    <w:rsid w:val="003934FD"/>
    <w:rsid w:val="00393A5F"/>
    <w:rsid w:val="003A7A1E"/>
    <w:rsid w:val="003B266B"/>
    <w:rsid w:val="003B6C02"/>
    <w:rsid w:val="003B7BE5"/>
    <w:rsid w:val="003C00E3"/>
    <w:rsid w:val="003C01CC"/>
    <w:rsid w:val="003C0D9A"/>
    <w:rsid w:val="003C1AFA"/>
    <w:rsid w:val="003C1B85"/>
    <w:rsid w:val="003C1FFE"/>
    <w:rsid w:val="003C5AD8"/>
    <w:rsid w:val="003C6AA4"/>
    <w:rsid w:val="003C6E8B"/>
    <w:rsid w:val="003D165D"/>
    <w:rsid w:val="003D4C76"/>
    <w:rsid w:val="003D6F4C"/>
    <w:rsid w:val="003E4D02"/>
    <w:rsid w:val="003E60A9"/>
    <w:rsid w:val="003F0C86"/>
    <w:rsid w:val="00405205"/>
    <w:rsid w:val="004075F1"/>
    <w:rsid w:val="00414C52"/>
    <w:rsid w:val="00415C9B"/>
    <w:rsid w:val="00416CDE"/>
    <w:rsid w:val="004179D3"/>
    <w:rsid w:val="004230F0"/>
    <w:rsid w:val="00423799"/>
    <w:rsid w:val="0042684C"/>
    <w:rsid w:val="004403F6"/>
    <w:rsid w:val="00440661"/>
    <w:rsid w:val="004425F8"/>
    <w:rsid w:val="004441CA"/>
    <w:rsid w:val="004459B5"/>
    <w:rsid w:val="00452213"/>
    <w:rsid w:val="0045488B"/>
    <w:rsid w:val="0045591F"/>
    <w:rsid w:val="00455B72"/>
    <w:rsid w:val="0046568A"/>
    <w:rsid w:val="00466353"/>
    <w:rsid w:val="004768BD"/>
    <w:rsid w:val="00480FB6"/>
    <w:rsid w:val="00481294"/>
    <w:rsid w:val="00482CF3"/>
    <w:rsid w:val="00486314"/>
    <w:rsid w:val="004865C7"/>
    <w:rsid w:val="00492119"/>
    <w:rsid w:val="00494AA5"/>
    <w:rsid w:val="00497575"/>
    <w:rsid w:val="004A03CC"/>
    <w:rsid w:val="004A2BE1"/>
    <w:rsid w:val="004A3907"/>
    <w:rsid w:val="004B1ED6"/>
    <w:rsid w:val="004C1287"/>
    <w:rsid w:val="004C30BB"/>
    <w:rsid w:val="004C3CD3"/>
    <w:rsid w:val="004C6E33"/>
    <w:rsid w:val="004D20AD"/>
    <w:rsid w:val="004D2246"/>
    <w:rsid w:val="004D3BBB"/>
    <w:rsid w:val="004D6941"/>
    <w:rsid w:val="004D7517"/>
    <w:rsid w:val="004D77D8"/>
    <w:rsid w:val="004F2B78"/>
    <w:rsid w:val="004F3C87"/>
    <w:rsid w:val="004F4E49"/>
    <w:rsid w:val="00505EEE"/>
    <w:rsid w:val="0051090F"/>
    <w:rsid w:val="005146C2"/>
    <w:rsid w:val="005146D0"/>
    <w:rsid w:val="00514E33"/>
    <w:rsid w:val="00516072"/>
    <w:rsid w:val="005160CC"/>
    <w:rsid w:val="00520170"/>
    <w:rsid w:val="00531990"/>
    <w:rsid w:val="00531C8A"/>
    <w:rsid w:val="00531DA7"/>
    <w:rsid w:val="00532462"/>
    <w:rsid w:val="005326A6"/>
    <w:rsid w:val="00532E9C"/>
    <w:rsid w:val="005337A0"/>
    <w:rsid w:val="00535EDF"/>
    <w:rsid w:val="005362FA"/>
    <w:rsid w:val="00541ED2"/>
    <w:rsid w:val="0055471B"/>
    <w:rsid w:val="00556C9F"/>
    <w:rsid w:val="005621BB"/>
    <w:rsid w:val="00565C90"/>
    <w:rsid w:val="00567782"/>
    <w:rsid w:val="005724D3"/>
    <w:rsid w:val="005762FF"/>
    <w:rsid w:val="00577011"/>
    <w:rsid w:val="00594BA8"/>
    <w:rsid w:val="00595BE1"/>
    <w:rsid w:val="005971C8"/>
    <w:rsid w:val="005A1E38"/>
    <w:rsid w:val="005A55CD"/>
    <w:rsid w:val="005A77D8"/>
    <w:rsid w:val="005B27C4"/>
    <w:rsid w:val="005B5C18"/>
    <w:rsid w:val="005B5F4D"/>
    <w:rsid w:val="005B6E34"/>
    <w:rsid w:val="005B766C"/>
    <w:rsid w:val="005C0951"/>
    <w:rsid w:val="005C24AB"/>
    <w:rsid w:val="005C4FE7"/>
    <w:rsid w:val="005C655F"/>
    <w:rsid w:val="005D52A6"/>
    <w:rsid w:val="005D66D8"/>
    <w:rsid w:val="005D6E4D"/>
    <w:rsid w:val="005E150C"/>
    <w:rsid w:val="005E2B18"/>
    <w:rsid w:val="005E6686"/>
    <w:rsid w:val="005F018A"/>
    <w:rsid w:val="005F04B1"/>
    <w:rsid w:val="005F5EDD"/>
    <w:rsid w:val="005F7601"/>
    <w:rsid w:val="0060274E"/>
    <w:rsid w:val="006027CE"/>
    <w:rsid w:val="00603217"/>
    <w:rsid w:val="00605412"/>
    <w:rsid w:val="00611F38"/>
    <w:rsid w:val="0061280C"/>
    <w:rsid w:val="0061299C"/>
    <w:rsid w:val="00613F26"/>
    <w:rsid w:val="00621DAD"/>
    <w:rsid w:val="00625971"/>
    <w:rsid w:val="00626E6F"/>
    <w:rsid w:val="00630EF3"/>
    <w:rsid w:val="00630F18"/>
    <w:rsid w:val="00631D84"/>
    <w:rsid w:val="00631E5D"/>
    <w:rsid w:val="00635AE9"/>
    <w:rsid w:val="00635F4C"/>
    <w:rsid w:val="00637119"/>
    <w:rsid w:val="00641E0D"/>
    <w:rsid w:val="00642142"/>
    <w:rsid w:val="00642C4F"/>
    <w:rsid w:val="0064359D"/>
    <w:rsid w:val="00650170"/>
    <w:rsid w:val="00653219"/>
    <w:rsid w:val="00657109"/>
    <w:rsid w:val="0066735D"/>
    <w:rsid w:val="00675BE6"/>
    <w:rsid w:val="00680C71"/>
    <w:rsid w:val="006855F4"/>
    <w:rsid w:val="00687337"/>
    <w:rsid w:val="00687C49"/>
    <w:rsid w:val="00696CB3"/>
    <w:rsid w:val="00696F8F"/>
    <w:rsid w:val="006A0CDE"/>
    <w:rsid w:val="006A1E2A"/>
    <w:rsid w:val="006A39F6"/>
    <w:rsid w:val="006A4082"/>
    <w:rsid w:val="006A646C"/>
    <w:rsid w:val="006A6C74"/>
    <w:rsid w:val="006A6EEF"/>
    <w:rsid w:val="006B147F"/>
    <w:rsid w:val="006B6504"/>
    <w:rsid w:val="006C0FF8"/>
    <w:rsid w:val="006C11DF"/>
    <w:rsid w:val="006C200F"/>
    <w:rsid w:val="006C3C70"/>
    <w:rsid w:val="006D5048"/>
    <w:rsid w:val="006D5D77"/>
    <w:rsid w:val="006D6770"/>
    <w:rsid w:val="006D6956"/>
    <w:rsid w:val="006D7E5F"/>
    <w:rsid w:val="006E443E"/>
    <w:rsid w:val="006E4D00"/>
    <w:rsid w:val="006F4D71"/>
    <w:rsid w:val="00700FF0"/>
    <w:rsid w:val="0070381A"/>
    <w:rsid w:val="00703EB6"/>
    <w:rsid w:val="00706558"/>
    <w:rsid w:val="007066CE"/>
    <w:rsid w:val="00706A30"/>
    <w:rsid w:val="00706E37"/>
    <w:rsid w:val="007109AA"/>
    <w:rsid w:val="007120A3"/>
    <w:rsid w:val="00712396"/>
    <w:rsid w:val="007200F9"/>
    <w:rsid w:val="00722A6D"/>
    <w:rsid w:val="0073470C"/>
    <w:rsid w:val="0073580F"/>
    <w:rsid w:val="00737109"/>
    <w:rsid w:val="007374EA"/>
    <w:rsid w:val="00740623"/>
    <w:rsid w:val="0074175E"/>
    <w:rsid w:val="007451FC"/>
    <w:rsid w:val="007456DD"/>
    <w:rsid w:val="0074645C"/>
    <w:rsid w:val="0075030C"/>
    <w:rsid w:val="00753E80"/>
    <w:rsid w:val="00757484"/>
    <w:rsid w:val="00757786"/>
    <w:rsid w:val="00760F97"/>
    <w:rsid w:val="00761B5B"/>
    <w:rsid w:val="00762F80"/>
    <w:rsid w:val="00772A34"/>
    <w:rsid w:val="007759C0"/>
    <w:rsid w:val="00775EEE"/>
    <w:rsid w:val="0078154E"/>
    <w:rsid w:val="00797631"/>
    <w:rsid w:val="00797C5A"/>
    <w:rsid w:val="007A1643"/>
    <w:rsid w:val="007A1716"/>
    <w:rsid w:val="007B1B02"/>
    <w:rsid w:val="007C44B7"/>
    <w:rsid w:val="007C5D2E"/>
    <w:rsid w:val="007C6002"/>
    <w:rsid w:val="007C663F"/>
    <w:rsid w:val="007D0BB3"/>
    <w:rsid w:val="007D0BD7"/>
    <w:rsid w:val="007D7407"/>
    <w:rsid w:val="007D7503"/>
    <w:rsid w:val="007E1FA1"/>
    <w:rsid w:val="007E5FA3"/>
    <w:rsid w:val="007E6002"/>
    <w:rsid w:val="007E6EFB"/>
    <w:rsid w:val="007F1AAD"/>
    <w:rsid w:val="007F30EA"/>
    <w:rsid w:val="007F378F"/>
    <w:rsid w:val="007F4CCB"/>
    <w:rsid w:val="0080119E"/>
    <w:rsid w:val="00802446"/>
    <w:rsid w:val="00803AFE"/>
    <w:rsid w:val="00806731"/>
    <w:rsid w:val="008108A8"/>
    <w:rsid w:val="00810FCD"/>
    <w:rsid w:val="008133B8"/>
    <w:rsid w:val="00820103"/>
    <w:rsid w:val="00820D9C"/>
    <w:rsid w:val="00822653"/>
    <w:rsid w:val="00822D7A"/>
    <w:rsid w:val="00826B4D"/>
    <w:rsid w:val="008276F1"/>
    <w:rsid w:val="00837050"/>
    <w:rsid w:val="00840DBF"/>
    <w:rsid w:val="00846BF4"/>
    <w:rsid w:val="00847D3C"/>
    <w:rsid w:val="00850669"/>
    <w:rsid w:val="0085585A"/>
    <w:rsid w:val="00856F5A"/>
    <w:rsid w:val="00857B1C"/>
    <w:rsid w:val="00857EED"/>
    <w:rsid w:val="00862210"/>
    <w:rsid w:val="00862545"/>
    <w:rsid w:val="008677FC"/>
    <w:rsid w:val="008751F7"/>
    <w:rsid w:val="00875F3D"/>
    <w:rsid w:val="008842EF"/>
    <w:rsid w:val="0088514D"/>
    <w:rsid w:val="008852A3"/>
    <w:rsid w:val="0088588E"/>
    <w:rsid w:val="0088697B"/>
    <w:rsid w:val="00887C4A"/>
    <w:rsid w:val="00891A50"/>
    <w:rsid w:val="00893912"/>
    <w:rsid w:val="0089543D"/>
    <w:rsid w:val="008A061D"/>
    <w:rsid w:val="008A0D03"/>
    <w:rsid w:val="008A47C9"/>
    <w:rsid w:val="008A7060"/>
    <w:rsid w:val="008B2E2F"/>
    <w:rsid w:val="008B520D"/>
    <w:rsid w:val="008B612C"/>
    <w:rsid w:val="008C1CF6"/>
    <w:rsid w:val="008C6DEC"/>
    <w:rsid w:val="008D2FAB"/>
    <w:rsid w:val="008D4380"/>
    <w:rsid w:val="008E29A6"/>
    <w:rsid w:val="008E4750"/>
    <w:rsid w:val="008E5EF2"/>
    <w:rsid w:val="008E64EE"/>
    <w:rsid w:val="008F1500"/>
    <w:rsid w:val="008F173E"/>
    <w:rsid w:val="008F3661"/>
    <w:rsid w:val="008F70D6"/>
    <w:rsid w:val="00900F70"/>
    <w:rsid w:val="0090634C"/>
    <w:rsid w:val="0090765B"/>
    <w:rsid w:val="0091010A"/>
    <w:rsid w:val="00912C56"/>
    <w:rsid w:val="00915E1E"/>
    <w:rsid w:val="00916119"/>
    <w:rsid w:val="009211A1"/>
    <w:rsid w:val="009219C0"/>
    <w:rsid w:val="0092745B"/>
    <w:rsid w:val="00932EA3"/>
    <w:rsid w:val="00940463"/>
    <w:rsid w:val="00940775"/>
    <w:rsid w:val="00941AC5"/>
    <w:rsid w:val="009428AD"/>
    <w:rsid w:val="009430C4"/>
    <w:rsid w:val="0094413C"/>
    <w:rsid w:val="00944D45"/>
    <w:rsid w:val="00944E55"/>
    <w:rsid w:val="00944EDE"/>
    <w:rsid w:val="00945EDB"/>
    <w:rsid w:val="00951D2E"/>
    <w:rsid w:val="009544AC"/>
    <w:rsid w:val="00966AF3"/>
    <w:rsid w:val="009859B3"/>
    <w:rsid w:val="00997CD6"/>
    <w:rsid w:val="00997E09"/>
    <w:rsid w:val="009A0184"/>
    <w:rsid w:val="009A0C7E"/>
    <w:rsid w:val="009A5326"/>
    <w:rsid w:val="009A6B19"/>
    <w:rsid w:val="009B1406"/>
    <w:rsid w:val="009B30AE"/>
    <w:rsid w:val="009C635F"/>
    <w:rsid w:val="009C649F"/>
    <w:rsid w:val="009D2A15"/>
    <w:rsid w:val="009E18E9"/>
    <w:rsid w:val="009E358A"/>
    <w:rsid w:val="009E3648"/>
    <w:rsid w:val="009E5748"/>
    <w:rsid w:val="009E772A"/>
    <w:rsid w:val="009F0927"/>
    <w:rsid w:val="009F5D6E"/>
    <w:rsid w:val="00A02AD2"/>
    <w:rsid w:val="00A07D94"/>
    <w:rsid w:val="00A121E7"/>
    <w:rsid w:val="00A16258"/>
    <w:rsid w:val="00A233A2"/>
    <w:rsid w:val="00A243C3"/>
    <w:rsid w:val="00A24AA6"/>
    <w:rsid w:val="00A37D1D"/>
    <w:rsid w:val="00A40957"/>
    <w:rsid w:val="00A412BA"/>
    <w:rsid w:val="00A447FC"/>
    <w:rsid w:val="00A44837"/>
    <w:rsid w:val="00A57260"/>
    <w:rsid w:val="00A603F0"/>
    <w:rsid w:val="00A60967"/>
    <w:rsid w:val="00A63220"/>
    <w:rsid w:val="00A645FD"/>
    <w:rsid w:val="00A66762"/>
    <w:rsid w:val="00A66DD3"/>
    <w:rsid w:val="00A75539"/>
    <w:rsid w:val="00A75BAE"/>
    <w:rsid w:val="00A7703B"/>
    <w:rsid w:val="00A80776"/>
    <w:rsid w:val="00A808E1"/>
    <w:rsid w:val="00A91A19"/>
    <w:rsid w:val="00A942F0"/>
    <w:rsid w:val="00A95877"/>
    <w:rsid w:val="00A9711B"/>
    <w:rsid w:val="00AA17B8"/>
    <w:rsid w:val="00AA75BE"/>
    <w:rsid w:val="00AB083C"/>
    <w:rsid w:val="00AB1435"/>
    <w:rsid w:val="00AB4AD0"/>
    <w:rsid w:val="00AB66A7"/>
    <w:rsid w:val="00AC2E7D"/>
    <w:rsid w:val="00AC3D0F"/>
    <w:rsid w:val="00AC5A64"/>
    <w:rsid w:val="00AC6780"/>
    <w:rsid w:val="00AD0008"/>
    <w:rsid w:val="00AD16B0"/>
    <w:rsid w:val="00AD2A40"/>
    <w:rsid w:val="00AD3AFC"/>
    <w:rsid w:val="00AD4353"/>
    <w:rsid w:val="00AD4397"/>
    <w:rsid w:val="00AD480B"/>
    <w:rsid w:val="00AE5158"/>
    <w:rsid w:val="00AF3136"/>
    <w:rsid w:val="00AF4F55"/>
    <w:rsid w:val="00B00C04"/>
    <w:rsid w:val="00B00C79"/>
    <w:rsid w:val="00B00C7B"/>
    <w:rsid w:val="00B00E35"/>
    <w:rsid w:val="00B033B0"/>
    <w:rsid w:val="00B04A21"/>
    <w:rsid w:val="00B052E1"/>
    <w:rsid w:val="00B07024"/>
    <w:rsid w:val="00B07969"/>
    <w:rsid w:val="00B11041"/>
    <w:rsid w:val="00B11169"/>
    <w:rsid w:val="00B1553E"/>
    <w:rsid w:val="00B21AD1"/>
    <w:rsid w:val="00B22C2A"/>
    <w:rsid w:val="00B2322B"/>
    <w:rsid w:val="00B313FD"/>
    <w:rsid w:val="00B332BB"/>
    <w:rsid w:val="00B34450"/>
    <w:rsid w:val="00B34FB4"/>
    <w:rsid w:val="00B36F0D"/>
    <w:rsid w:val="00B419BA"/>
    <w:rsid w:val="00B4297D"/>
    <w:rsid w:val="00B43B50"/>
    <w:rsid w:val="00B43EE0"/>
    <w:rsid w:val="00B4655F"/>
    <w:rsid w:val="00B47D36"/>
    <w:rsid w:val="00B50298"/>
    <w:rsid w:val="00B51BD4"/>
    <w:rsid w:val="00B536B2"/>
    <w:rsid w:val="00B54517"/>
    <w:rsid w:val="00B5477E"/>
    <w:rsid w:val="00B642E9"/>
    <w:rsid w:val="00B71FDF"/>
    <w:rsid w:val="00B7598B"/>
    <w:rsid w:val="00B831C5"/>
    <w:rsid w:val="00B84425"/>
    <w:rsid w:val="00B868B3"/>
    <w:rsid w:val="00B90B4E"/>
    <w:rsid w:val="00B9170E"/>
    <w:rsid w:val="00B937D7"/>
    <w:rsid w:val="00B942FC"/>
    <w:rsid w:val="00BA14CF"/>
    <w:rsid w:val="00BA713A"/>
    <w:rsid w:val="00BA7EBD"/>
    <w:rsid w:val="00BB2380"/>
    <w:rsid w:val="00BB39C3"/>
    <w:rsid w:val="00BB6577"/>
    <w:rsid w:val="00BC033A"/>
    <w:rsid w:val="00BC13BA"/>
    <w:rsid w:val="00BC4C6D"/>
    <w:rsid w:val="00BC4F60"/>
    <w:rsid w:val="00BC6208"/>
    <w:rsid w:val="00BD5DBA"/>
    <w:rsid w:val="00BE2026"/>
    <w:rsid w:val="00BE2431"/>
    <w:rsid w:val="00BE2FC7"/>
    <w:rsid w:val="00BE3A1C"/>
    <w:rsid w:val="00BE3C92"/>
    <w:rsid w:val="00BE658B"/>
    <w:rsid w:val="00BE7322"/>
    <w:rsid w:val="00BF06F4"/>
    <w:rsid w:val="00BF2504"/>
    <w:rsid w:val="00BF586A"/>
    <w:rsid w:val="00BF674F"/>
    <w:rsid w:val="00C01FD9"/>
    <w:rsid w:val="00C0704B"/>
    <w:rsid w:val="00C16971"/>
    <w:rsid w:val="00C25983"/>
    <w:rsid w:val="00C3018A"/>
    <w:rsid w:val="00C32026"/>
    <w:rsid w:val="00C32665"/>
    <w:rsid w:val="00C42F3E"/>
    <w:rsid w:val="00C43293"/>
    <w:rsid w:val="00C53BDD"/>
    <w:rsid w:val="00C56EE1"/>
    <w:rsid w:val="00C60C64"/>
    <w:rsid w:val="00C60D99"/>
    <w:rsid w:val="00C62DE4"/>
    <w:rsid w:val="00C63637"/>
    <w:rsid w:val="00C6683C"/>
    <w:rsid w:val="00C70ECC"/>
    <w:rsid w:val="00C72E21"/>
    <w:rsid w:val="00C76518"/>
    <w:rsid w:val="00C81C45"/>
    <w:rsid w:val="00C82905"/>
    <w:rsid w:val="00C934E0"/>
    <w:rsid w:val="00C936B1"/>
    <w:rsid w:val="00C9710A"/>
    <w:rsid w:val="00CA0AC2"/>
    <w:rsid w:val="00CA77C4"/>
    <w:rsid w:val="00CB2264"/>
    <w:rsid w:val="00CB30BF"/>
    <w:rsid w:val="00CB5F90"/>
    <w:rsid w:val="00CB6C8C"/>
    <w:rsid w:val="00CC09EE"/>
    <w:rsid w:val="00CC1459"/>
    <w:rsid w:val="00CC3620"/>
    <w:rsid w:val="00CC3623"/>
    <w:rsid w:val="00CC5BEB"/>
    <w:rsid w:val="00CC7594"/>
    <w:rsid w:val="00CD1440"/>
    <w:rsid w:val="00CD1D2A"/>
    <w:rsid w:val="00CD1F6B"/>
    <w:rsid w:val="00CD3717"/>
    <w:rsid w:val="00CD499C"/>
    <w:rsid w:val="00CE6C24"/>
    <w:rsid w:val="00CF1FCE"/>
    <w:rsid w:val="00CF4112"/>
    <w:rsid w:val="00CF45DA"/>
    <w:rsid w:val="00CF4851"/>
    <w:rsid w:val="00CF5494"/>
    <w:rsid w:val="00CF78F0"/>
    <w:rsid w:val="00D01C1B"/>
    <w:rsid w:val="00D01E42"/>
    <w:rsid w:val="00D03FC4"/>
    <w:rsid w:val="00D0429B"/>
    <w:rsid w:val="00D05179"/>
    <w:rsid w:val="00D1335C"/>
    <w:rsid w:val="00D16950"/>
    <w:rsid w:val="00D2591C"/>
    <w:rsid w:val="00D26B1D"/>
    <w:rsid w:val="00D26B2E"/>
    <w:rsid w:val="00D32047"/>
    <w:rsid w:val="00D42736"/>
    <w:rsid w:val="00D434F5"/>
    <w:rsid w:val="00D44165"/>
    <w:rsid w:val="00D541FD"/>
    <w:rsid w:val="00D54CE3"/>
    <w:rsid w:val="00D56AA3"/>
    <w:rsid w:val="00D60F28"/>
    <w:rsid w:val="00D61211"/>
    <w:rsid w:val="00D62547"/>
    <w:rsid w:val="00D63FA9"/>
    <w:rsid w:val="00D656AD"/>
    <w:rsid w:val="00D6626A"/>
    <w:rsid w:val="00D7602F"/>
    <w:rsid w:val="00D761E4"/>
    <w:rsid w:val="00D8158E"/>
    <w:rsid w:val="00D8757A"/>
    <w:rsid w:val="00D9363D"/>
    <w:rsid w:val="00D93C89"/>
    <w:rsid w:val="00D93DB4"/>
    <w:rsid w:val="00DA12D7"/>
    <w:rsid w:val="00DA50DA"/>
    <w:rsid w:val="00DA5E87"/>
    <w:rsid w:val="00DA67E9"/>
    <w:rsid w:val="00DB048B"/>
    <w:rsid w:val="00DB07F5"/>
    <w:rsid w:val="00DB68F8"/>
    <w:rsid w:val="00DC1810"/>
    <w:rsid w:val="00DC3CFE"/>
    <w:rsid w:val="00DC6C72"/>
    <w:rsid w:val="00DC78D0"/>
    <w:rsid w:val="00DD4FC5"/>
    <w:rsid w:val="00DD5F3C"/>
    <w:rsid w:val="00DE2901"/>
    <w:rsid w:val="00DF14A0"/>
    <w:rsid w:val="00DF3EE2"/>
    <w:rsid w:val="00DF417B"/>
    <w:rsid w:val="00DF4337"/>
    <w:rsid w:val="00E00D82"/>
    <w:rsid w:val="00E0561E"/>
    <w:rsid w:val="00E1063F"/>
    <w:rsid w:val="00E17706"/>
    <w:rsid w:val="00E17DB6"/>
    <w:rsid w:val="00E2182C"/>
    <w:rsid w:val="00E253CB"/>
    <w:rsid w:val="00E25747"/>
    <w:rsid w:val="00E35B09"/>
    <w:rsid w:val="00E36742"/>
    <w:rsid w:val="00E406FF"/>
    <w:rsid w:val="00E40B1F"/>
    <w:rsid w:val="00E4357D"/>
    <w:rsid w:val="00E476A1"/>
    <w:rsid w:val="00E504FF"/>
    <w:rsid w:val="00E50F3C"/>
    <w:rsid w:val="00E523C7"/>
    <w:rsid w:val="00E54315"/>
    <w:rsid w:val="00E61D2D"/>
    <w:rsid w:val="00E64260"/>
    <w:rsid w:val="00E64D84"/>
    <w:rsid w:val="00E67A18"/>
    <w:rsid w:val="00E72EEB"/>
    <w:rsid w:val="00E730B4"/>
    <w:rsid w:val="00E754AC"/>
    <w:rsid w:val="00E75B44"/>
    <w:rsid w:val="00E77D63"/>
    <w:rsid w:val="00E80D12"/>
    <w:rsid w:val="00E81102"/>
    <w:rsid w:val="00E8187A"/>
    <w:rsid w:val="00E8337B"/>
    <w:rsid w:val="00E85025"/>
    <w:rsid w:val="00E85187"/>
    <w:rsid w:val="00E91929"/>
    <w:rsid w:val="00EA4374"/>
    <w:rsid w:val="00EA5729"/>
    <w:rsid w:val="00EA5C4E"/>
    <w:rsid w:val="00EA78CB"/>
    <w:rsid w:val="00EB002A"/>
    <w:rsid w:val="00EB3AC0"/>
    <w:rsid w:val="00EB426F"/>
    <w:rsid w:val="00EB49B5"/>
    <w:rsid w:val="00EB717C"/>
    <w:rsid w:val="00EB729A"/>
    <w:rsid w:val="00EB736F"/>
    <w:rsid w:val="00EB73EF"/>
    <w:rsid w:val="00EB7FC8"/>
    <w:rsid w:val="00EC3BFA"/>
    <w:rsid w:val="00ED20FD"/>
    <w:rsid w:val="00ED6890"/>
    <w:rsid w:val="00EE30B6"/>
    <w:rsid w:val="00EE5BD6"/>
    <w:rsid w:val="00EF2137"/>
    <w:rsid w:val="00EF3536"/>
    <w:rsid w:val="00EF354B"/>
    <w:rsid w:val="00EF4810"/>
    <w:rsid w:val="00EF643E"/>
    <w:rsid w:val="00F005C1"/>
    <w:rsid w:val="00F00C2F"/>
    <w:rsid w:val="00F01CC8"/>
    <w:rsid w:val="00F02E81"/>
    <w:rsid w:val="00F030BD"/>
    <w:rsid w:val="00F03452"/>
    <w:rsid w:val="00F035F3"/>
    <w:rsid w:val="00F21C3A"/>
    <w:rsid w:val="00F21ED1"/>
    <w:rsid w:val="00F25243"/>
    <w:rsid w:val="00F31F4E"/>
    <w:rsid w:val="00F3275F"/>
    <w:rsid w:val="00F42026"/>
    <w:rsid w:val="00F47080"/>
    <w:rsid w:val="00F50B15"/>
    <w:rsid w:val="00F50E68"/>
    <w:rsid w:val="00F575A3"/>
    <w:rsid w:val="00F62F16"/>
    <w:rsid w:val="00F63A46"/>
    <w:rsid w:val="00F65C4F"/>
    <w:rsid w:val="00F66DC5"/>
    <w:rsid w:val="00F66F1E"/>
    <w:rsid w:val="00F7297A"/>
    <w:rsid w:val="00F77573"/>
    <w:rsid w:val="00F911FC"/>
    <w:rsid w:val="00F9462F"/>
    <w:rsid w:val="00FB0242"/>
    <w:rsid w:val="00FB2EF9"/>
    <w:rsid w:val="00FB5829"/>
    <w:rsid w:val="00FC074F"/>
    <w:rsid w:val="00FC3116"/>
    <w:rsid w:val="00FD3750"/>
    <w:rsid w:val="00FD37D8"/>
    <w:rsid w:val="00FD6672"/>
    <w:rsid w:val="00FE201A"/>
    <w:rsid w:val="00FE25D0"/>
    <w:rsid w:val="00FE3BFB"/>
    <w:rsid w:val="00FE4FB1"/>
    <w:rsid w:val="00FF2749"/>
    <w:rsid w:val="00FF2A28"/>
    <w:rsid w:val="00FF37AA"/>
    <w:rsid w:val="00FF3D38"/>
    <w:rsid w:val="00FF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28B5ED-4EA8-4125-B52F-6E2A2B208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B520D"/>
  </w:style>
  <w:style w:type="paragraph" w:styleId="Titolo1">
    <w:name w:val="heading 1"/>
    <w:basedOn w:val="Normale"/>
    <w:next w:val="Normale"/>
    <w:link w:val="Titolo1Carattere"/>
    <w:qFormat/>
    <w:rsid w:val="00E8337B"/>
    <w:pPr>
      <w:keepNext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link w:val="Titolo2Carattere"/>
    <w:qFormat/>
    <w:rsid w:val="00E8337B"/>
    <w:pPr>
      <w:keepNext/>
      <w:jc w:val="both"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qFormat/>
    <w:rsid w:val="00E8337B"/>
    <w:pPr>
      <w:keepNext/>
      <w:ind w:left="2124"/>
      <w:jc w:val="both"/>
      <w:outlineLvl w:val="2"/>
    </w:pPr>
    <w:rPr>
      <w:sz w:val="24"/>
    </w:rPr>
  </w:style>
  <w:style w:type="paragraph" w:styleId="Titolo4">
    <w:name w:val="heading 4"/>
    <w:basedOn w:val="Normale"/>
    <w:next w:val="Normale"/>
    <w:link w:val="Titolo4Carattere"/>
    <w:qFormat/>
    <w:rsid w:val="00E8337B"/>
    <w:pPr>
      <w:keepNext/>
      <w:ind w:right="1750"/>
      <w:jc w:val="center"/>
      <w:outlineLvl w:val="3"/>
    </w:pPr>
    <w:rPr>
      <w:b/>
      <w:sz w:val="26"/>
    </w:rPr>
  </w:style>
  <w:style w:type="paragraph" w:styleId="Titolo5">
    <w:name w:val="heading 5"/>
    <w:basedOn w:val="Normale"/>
    <w:next w:val="Normale"/>
    <w:link w:val="Titolo5Carattere"/>
    <w:qFormat/>
    <w:rsid w:val="00E8337B"/>
    <w:pPr>
      <w:keepNext/>
      <w:jc w:val="both"/>
      <w:outlineLvl w:val="4"/>
    </w:pPr>
    <w:rPr>
      <w:b/>
      <w:sz w:val="26"/>
    </w:rPr>
  </w:style>
  <w:style w:type="paragraph" w:styleId="Titolo8">
    <w:name w:val="heading 8"/>
    <w:basedOn w:val="Normale"/>
    <w:next w:val="Normale"/>
    <w:qFormat/>
    <w:rsid w:val="00E8337B"/>
    <w:pPr>
      <w:keepNext/>
      <w:jc w:val="center"/>
      <w:outlineLvl w:val="7"/>
    </w:pPr>
    <w:rPr>
      <w:sz w:val="26"/>
    </w:rPr>
  </w:style>
  <w:style w:type="paragraph" w:styleId="Titolo9">
    <w:name w:val="heading 9"/>
    <w:basedOn w:val="Normale"/>
    <w:next w:val="Normale"/>
    <w:qFormat/>
    <w:rsid w:val="005D66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2C182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C182F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94BA8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E8337B"/>
    <w:pPr>
      <w:jc w:val="both"/>
    </w:pPr>
    <w:rPr>
      <w:b/>
      <w:sz w:val="26"/>
    </w:rPr>
  </w:style>
  <w:style w:type="paragraph" w:customStyle="1" w:styleId="Blockquote">
    <w:name w:val="Blockquote"/>
    <w:basedOn w:val="Normale"/>
    <w:rsid w:val="00E8337B"/>
    <w:pPr>
      <w:spacing w:before="100" w:after="100"/>
      <w:ind w:left="360" w:right="360"/>
    </w:pPr>
    <w:rPr>
      <w:snapToGrid w:val="0"/>
      <w:sz w:val="24"/>
    </w:rPr>
  </w:style>
  <w:style w:type="paragraph" w:styleId="NormaleWeb">
    <w:name w:val="Normal (Web)"/>
    <w:basedOn w:val="Normale"/>
    <w:rsid w:val="00E8337B"/>
    <w:pPr>
      <w:spacing w:before="100" w:after="100"/>
    </w:pPr>
    <w:rPr>
      <w:sz w:val="24"/>
    </w:rPr>
  </w:style>
  <w:style w:type="paragraph" w:styleId="Titolo">
    <w:name w:val="Title"/>
    <w:basedOn w:val="Normale"/>
    <w:link w:val="TitoloCarattere"/>
    <w:qFormat/>
    <w:rsid w:val="00E8337B"/>
    <w:pPr>
      <w:jc w:val="center"/>
    </w:pPr>
    <w:rPr>
      <w:b/>
      <w:bCs/>
      <w:sz w:val="28"/>
      <w:szCs w:val="24"/>
    </w:rPr>
  </w:style>
  <w:style w:type="paragraph" w:styleId="Testonormale">
    <w:name w:val="Plain Text"/>
    <w:basedOn w:val="Normale"/>
    <w:rsid w:val="00E8337B"/>
    <w:rPr>
      <w:rFonts w:ascii="Courier New" w:hAnsi="Courier New" w:cs="Times"/>
    </w:rPr>
  </w:style>
  <w:style w:type="character" w:customStyle="1" w:styleId="Titolo2Carattere">
    <w:name w:val="Titolo 2 Carattere"/>
    <w:link w:val="Titolo2"/>
    <w:locked/>
    <w:rsid w:val="00E8337B"/>
    <w:rPr>
      <w:sz w:val="24"/>
      <w:lang w:val="it-IT" w:eastAsia="it-IT" w:bidi="ar-SA"/>
    </w:rPr>
  </w:style>
  <w:style w:type="character" w:customStyle="1" w:styleId="Titolo3Carattere">
    <w:name w:val="Titolo 3 Carattere"/>
    <w:link w:val="Titolo3"/>
    <w:locked/>
    <w:rsid w:val="00E8337B"/>
    <w:rPr>
      <w:sz w:val="24"/>
      <w:lang w:val="it-IT" w:eastAsia="it-IT" w:bidi="ar-SA"/>
    </w:rPr>
  </w:style>
  <w:style w:type="character" w:customStyle="1" w:styleId="TitoloCarattere">
    <w:name w:val="Titolo Carattere"/>
    <w:link w:val="Titolo"/>
    <w:locked/>
    <w:rsid w:val="00E8337B"/>
    <w:rPr>
      <w:b/>
      <w:bCs/>
      <w:sz w:val="28"/>
      <w:szCs w:val="24"/>
      <w:lang w:val="it-IT" w:eastAsia="it-IT" w:bidi="ar-SA"/>
    </w:rPr>
  </w:style>
  <w:style w:type="paragraph" w:customStyle="1" w:styleId="Allineatoasinistra">
    <w:name w:val="Allineato a sinistra"/>
    <w:basedOn w:val="Normale"/>
    <w:rsid w:val="00E8337B"/>
    <w:pPr>
      <w:jc w:val="both"/>
    </w:pPr>
    <w:rPr>
      <w:sz w:val="24"/>
    </w:rPr>
  </w:style>
  <w:style w:type="character" w:styleId="Numeropagina">
    <w:name w:val="page number"/>
    <w:basedOn w:val="Carpredefinitoparagrafo"/>
    <w:rsid w:val="00FE201A"/>
  </w:style>
  <w:style w:type="paragraph" w:styleId="Rientrocorpodeltesto">
    <w:name w:val="Body Text Indent"/>
    <w:basedOn w:val="Normale"/>
    <w:rsid w:val="005D66D8"/>
    <w:pPr>
      <w:spacing w:after="120"/>
      <w:ind w:left="283"/>
    </w:pPr>
  </w:style>
  <w:style w:type="paragraph" w:customStyle="1" w:styleId="CorpoTesto0">
    <w:name w:val="Corpo Testo"/>
    <w:basedOn w:val="Normale"/>
    <w:rsid w:val="005D66D8"/>
    <w:pPr>
      <w:jc w:val="both"/>
    </w:pPr>
    <w:rPr>
      <w:sz w:val="26"/>
      <w:szCs w:val="26"/>
    </w:rPr>
  </w:style>
  <w:style w:type="paragraph" w:customStyle="1" w:styleId="Paragrafoelenco1">
    <w:name w:val="Paragrafo elenco1"/>
    <w:basedOn w:val="Normale"/>
    <w:qFormat/>
    <w:rsid w:val="005C24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rsid w:val="005C24AB"/>
    <w:rPr>
      <w:b/>
      <w:sz w:val="26"/>
      <w:lang w:val="it-IT" w:eastAsia="it-IT" w:bidi="ar-SA"/>
    </w:rPr>
  </w:style>
  <w:style w:type="paragraph" w:customStyle="1" w:styleId="msonormalcxspprimo">
    <w:name w:val="msonormalcxspprimo"/>
    <w:basedOn w:val="Normale"/>
    <w:rsid w:val="00CF1FCE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Testosegnaposto">
    <w:name w:val="Placeholder Text"/>
    <w:basedOn w:val="Carpredefinitoparagrafo"/>
    <w:uiPriority w:val="99"/>
    <w:semiHidden/>
    <w:rsid w:val="00AD4353"/>
    <w:rPr>
      <w:color w:val="808080"/>
    </w:rPr>
  </w:style>
  <w:style w:type="character" w:customStyle="1" w:styleId="Titolo1Carattere">
    <w:name w:val="Titolo 1 Carattere"/>
    <w:basedOn w:val="Carpredefinitoparagrafo"/>
    <w:link w:val="Titolo1"/>
    <w:rsid w:val="005A55CD"/>
    <w:rPr>
      <w:b/>
      <w:sz w:val="24"/>
    </w:rPr>
  </w:style>
  <w:style w:type="character" w:customStyle="1" w:styleId="Titolo4Carattere">
    <w:name w:val="Titolo 4 Carattere"/>
    <w:basedOn w:val="Carpredefinitoparagrafo"/>
    <w:link w:val="Titolo4"/>
    <w:rsid w:val="005A55CD"/>
    <w:rPr>
      <w:b/>
      <w:sz w:val="26"/>
    </w:rPr>
  </w:style>
  <w:style w:type="character" w:customStyle="1" w:styleId="Titolo5Carattere">
    <w:name w:val="Titolo 5 Carattere"/>
    <w:basedOn w:val="Carpredefinitoparagrafo"/>
    <w:link w:val="Titolo5"/>
    <w:rsid w:val="005A55CD"/>
    <w:rPr>
      <w:b/>
      <w:sz w:val="26"/>
    </w:rPr>
  </w:style>
  <w:style w:type="character" w:styleId="Collegamentoipertestuale">
    <w:name w:val="Hyperlink"/>
    <w:basedOn w:val="Carpredefinitoparagrafo"/>
    <w:uiPriority w:val="99"/>
    <w:unhideWhenUsed/>
    <w:rsid w:val="00AB083C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DB04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B048B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DB048B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B048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B048B"/>
    <w:rPr>
      <w:b/>
      <w:bCs/>
    </w:rPr>
  </w:style>
  <w:style w:type="paragraph" w:styleId="Revisione">
    <w:name w:val="Revision"/>
    <w:hidden/>
    <w:uiPriority w:val="99"/>
    <w:semiHidden/>
    <w:rsid w:val="00DB048B"/>
  </w:style>
  <w:style w:type="paragraph" w:styleId="Paragrafoelenco">
    <w:name w:val="List Paragraph"/>
    <w:basedOn w:val="Normale"/>
    <w:uiPriority w:val="34"/>
    <w:qFormat/>
    <w:rsid w:val="004865C7"/>
    <w:pPr>
      <w:ind w:left="720"/>
      <w:contextualSpacing/>
    </w:pPr>
  </w:style>
  <w:style w:type="table" w:customStyle="1" w:styleId="TableGrid">
    <w:name w:val="TableGrid"/>
    <w:rsid w:val="00CD1F6B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nlgpp00\Documents\Modelli%20di%20Office%20personalizzati\DDRR\DR%20RIATT+MOD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3E895-9356-44EB-BD7C-B71A9DB73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 RIATT+MOD</Template>
  <TotalTime>72</TotalTime>
  <Pages>1</Pages>
  <Words>2760</Words>
  <Characters>15733</Characters>
  <Application>Microsoft Office Word</Application>
  <DocSecurity>0</DocSecurity>
  <Lines>131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 RETTORE</vt:lpstr>
    </vt:vector>
  </TitlesOfParts>
  <Company>Università degli Studi di Roma Tor Vergata</Company>
  <LinksUpToDate>false</LinksUpToDate>
  <CharactersWithSpaces>18457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RETTORE</dc:title>
  <dc:subject/>
  <dc:creator>Giusy Finuoli</dc:creator>
  <cp:keywords/>
  <dc:description/>
  <cp:lastModifiedBy>Pietro Rosati</cp:lastModifiedBy>
  <cp:revision>20</cp:revision>
  <cp:lastPrinted>2017-09-11T08:57:00Z</cp:lastPrinted>
  <dcterms:created xsi:type="dcterms:W3CDTF">2017-08-11T16:07:00Z</dcterms:created>
  <dcterms:modified xsi:type="dcterms:W3CDTF">2020-08-25T07:29:00Z</dcterms:modified>
</cp:coreProperties>
</file>