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0A9" w:rsidRPr="006F3D8F" w:rsidRDefault="00BE3347">
      <w:pPr>
        <w:rPr>
          <w:rFonts w:cstheme="minorHAnsi"/>
          <w:sz w:val="26"/>
          <w:szCs w:val="26"/>
        </w:rPr>
      </w:pPr>
      <w:r w:rsidRPr="006F3D8F">
        <w:rPr>
          <w:rFonts w:cstheme="minorHAnsi"/>
          <w:noProof/>
          <w:sz w:val="26"/>
          <w:szCs w:val="26"/>
        </w:rPr>
        <w:drawing>
          <wp:inline distT="0" distB="0" distL="0" distR="0">
            <wp:extent cx="6120130" cy="210058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I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A79" w:rsidRPr="00575A79" w:rsidRDefault="00575A79" w:rsidP="00575A7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b/>
          <w:color w:val="212529"/>
          <w:sz w:val="26"/>
          <w:szCs w:val="26"/>
          <w:lang w:eastAsia="it-IT"/>
        </w:rPr>
        <w:t>MUR - BANDO</w:t>
      </w:r>
      <w:r w:rsidRPr="006F3D8F">
        <w:rPr>
          <w:rFonts w:eastAsia="Times New Roman" w:cstheme="minorHAnsi"/>
          <w:b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b/>
          <w:color w:val="212529"/>
          <w:sz w:val="26"/>
          <w:szCs w:val="26"/>
          <w:lang w:eastAsia="it-IT"/>
        </w:rPr>
        <w:t>PRIN 2022 PNRR</w:t>
      </w:r>
    </w:p>
    <w:p w:rsidR="00D175C4" w:rsidRPr="006F3D8F" w:rsidRDefault="00575A79" w:rsidP="00D175C4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>Al via il Bando PRIN 2022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PNRR</w:t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(</w:t>
      </w:r>
      <w:r w:rsidR="00BE3347" w:rsidRPr="006F3D8F">
        <w:rPr>
          <w:rFonts w:eastAsia="Times New Roman" w:cstheme="minorHAnsi"/>
          <w:color w:val="212529"/>
          <w:sz w:val="26"/>
          <w:szCs w:val="26"/>
          <w:lang w:eastAsia="it-IT"/>
        </w:rPr>
        <w:t>Decreto Direttoriale n. 1409 del 14-9-2022</w:t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>) per il finanziamento di progetti di rilevante interesse nazionale di durata biennale</w:t>
      </w:r>
      <w:r w:rsidR="0039044F" w:rsidRPr="006F3D8F">
        <w:rPr>
          <w:rFonts w:eastAsia="Times New Roman" w:cstheme="minorHAnsi"/>
          <w:color w:val="212529"/>
          <w:sz w:val="26"/>
          <w:szCs w:val="26"/>
          <w:lang w:eastAsia="it-IT"/>
        </w:rPr>
        <w:t>,</w:t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atti a promuovere il sistema nazionale della ricerca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, 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di rafforzare le interazioni tra </w:t>
      </w:r>
      <w:r w:rsidR="0039044F" w:rsidRPr="006F3D8F">
        <w:rPr>
          <w:rFonts w:eastAsia="Times New Roman" w:cstheme="minorHAnsi"/>
          <w:color w:val="212529"/>
          <w:sz w:val="26"/>
          <w:szCs w:val="26"/>
          <w:lang w:eastAsia="it-IT"/>
        </w:rPr>
        <w:t>U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niversità ed </w:t>
      </w:r>
      <w:r w:rsidR="0039044F" w:rsidRPr="006F3D8F">
        <w:rPr>
          <w:rFonts w:eastAsia="Times New Roman" w:cstheme="minorHAnsi"/>
          <w:color w:val="212529"/>
          <w:sz w:val="26"/>
          <w:szCs w:val="26"/>
          <w:lang w:eastAsia="it-IT"/>
        </w:rPr>
        <w:t>E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>nti di ricerca in linea con gli obiettivi tracciati dal Piano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>Nazionale di Ripresa e Resilienza (PNRR) e favorire la partecipazione italiana alle iniziative relative</w:t>
      </w:r>
      <w:r w:rsidR="00D175C4"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al Programma Quadro di ricerca e innovazione dell'Unione Europea.</w:t>
      </w:r>
    </w:p>
    <w:p w:rsidR="00D175C4" w:rsidRPr="006F3D8F" w:rsidRDefault="00D175C4" w:rsidP="00D175C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In particolare, vi è l’obbligo di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assicurare il conseguimento di target, milestone e obiettivi finanziari stabiliti nel </w:t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>PNRR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:</w:t>
      </w:r>
    </w:p>
    <w:p w:rsidR="00D175C4" w:rsidRPr="006F3D8F" w:rsidRDefault="00D175C4" w:rsidP="00D175C4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target M4C2-5, in scadenza al T4 2023: “Aggiudicazione di almeno 3.150 progetti di ricerca di interesse nazionale”</w:t>
      </w:r>
    </w:p>
    <w:p w:rsidR="00D175C4" w:rsidRPr="006F3D8F" w:rsidRDefault="00D175C4" w:rsidP="00D175C4">
      <w:pPr>
        <w:pStyle w:val="Paragrafoelenco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bookmarkStart w:id="0" w:name="_GoBack"/>
      <w:bookmarkEnd w:id="0"/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target M4C2-6, in scadenza al T2 2025: “Aggiudicazione di almeno 5 350 progetti di ricerca di interesse nazionale in linea con le priorità del programma nazionale di ricerca, assegnati ad </w:t>
      </w:r>
      <w:r w:rsidR="006F3D8F" w:rsidRPr="006F3D8F">
        <w:rPr>
          <w:rFonts w:eastAsia="Times New Roman" w:cstheme="minorHAnsi"/>
          <w:color w:val="212529"/>
          <w:sz w:val="26"/>
          <w:szCs w:val="26"/>
          <w:lang w:eastAsia="it-IT"/>
        </w:rPr>
        <w:t>U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niversità ed </w:t>
      </w:r>
      <w:r w:rsidR="006F3D8F" w:rsidRPr="006F3D8F">
        <w:rPr>
          <w:rFonts w:eastAsia="Times New Roman" w:cstheme="minorHAnsi"/>
          <w:color w:val="212529"/>
          <w:sz w:val="26"/>
          <w:szCs w:val="26"/>
          <w:lang w:eastAsia="it-IT"/>
        </w:rPr>
        <w:t>E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nti di ricerca”</w:t>
      </w:r>
    </w:p>
    <w:p w:rsidR="00D175C4" w:rsidRPr="006F3D8F" w:rsidRDefault="00D175C4" w:rsidP="00D175C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</w:p>
    <w:p w:rsidR="00D175C4" w:rsidRPr="006F3D8F" w:rsidRDefault="00D175C4" w:rsidP="00D175C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I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l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gruppo di ricerca deve essere costituito da almeno due unità di ricerca appartenenti a più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A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tenei,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E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nti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o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I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stituzioni differenti.</w:t>
      </w:r>
    </w:p>
    <w:p w:rsidR="006F3D8F" w:rsidRPr="006F3D8F" w:rsidRDefault="006F3D8F" w:rsidP="00D175C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</w:p>
    <w:p w:rsidR="00575A79" w:rsidRPr="006F3D8F" w:rsidRDefault="008147CF" w:rsidP="008147CF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I progetti devono promuovere attività di ricerca </w:t>
      </w:r>
      <w:proofErr w:type="spellStart"/>
      <w:r w:rsidRPr="006F3D8F">
        <w:rPr>
          <w:rFonts w:eastAsia="Times New Roman" w:cstheme="minorHAnsi"/>
          <w:i/>
          <w:color w:val="212529"/>
          <w:sz w:val="26"/>
          <w:szCs w:val="26"/>
          <w:lang w:eastAsia="it-IT"/>
        </w:rPr>
        <w:t>curiosity</w:t>
      </w:r>
      <w:proofErr w:type="spellEnd"/>
      <w:r w:rsidRPr="006F3D8F">
        <w:rPr>
          <w:rFonts w:eastAsia="Times New Roman" w:cstheme="minorHAnsi"/>
          <w:i/>
          <w:color w:val="212529"/>
          <w:sz w:val="26"/>
          <w:szCs w:val="26"/>
          <w:lang w:eastAsia="it-IT"/>
        </w:rPr>
        <w:t xml:space="preserve"> </w:t>
      </w:r>
      <w:proofErr w:type="spellStart"/>
      <w:r w:rsidRPr="006F3D8F">
        <w:rPr>
          <w:rFonts w:eastAsia="Times New Roman" w:cstheme="minorHAnsi"/>
          <w:i/>
          <w:color w:val="212529"/>
          <w:sz w:val="26"/>
          <w:szCs w:val="26"/>
          <w:lang w:eastAsia="it-IT"/>
        </w:rPr>
        <w:t>driven</w:t>
      </w:r>
      <w:proofErr w:type="spellEnd"/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ed avere ad oggetto uno dei temi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strategici emergenti correlati agli obiettivi di un cluster del Programma quadro europeo di ricerca e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innovazione 2021-2027, come di seguito in tabella: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147CF" w:rsidRPr="006F3D8F" w:rsidTr="008147CF"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TEMA STRATEGICO </w:t>
            </w:r>
          </w:p>
        </w:tc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CLUSTER DI RIFERIMENTO </w:t>
            </w:r>
          </w:p>
        </w:tc>
      </w:tr>
      <w:tr w:rsidR="008147CF" w:rsidRPr="006F3D8F" w:rsidTr="008147CF"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Sostenibilità e protezione delle risorse naturali </w:t>
            </w:r>
          </w:p>
        </w:tc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cluster 5; cluster 6. </w:t>
            </w:r>
          </w:p>
        </w:tc>
      </w:tr>
      <w:tr w:rsidR="008147CF" w:rsidRPr="006F3D8F" w:rsidTr="008147CF"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Economia circolare </w:t>
            </w:r>
          </w:p>
        </w:tc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cluster 1; cluster 4; cluster 5. </w:t>
            </w:r>
          </w:p>
        </w:tc>
      </w:tr>
      <w:tr w:rsidR="008147CF" w:rsidRPr="006F3D8F" w:rsidTr="008147CF"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Biodiversità e servizi </w:t>
            </w:r>
            <w:proofErr w:type="spellStart"/>
            <w:r w:rsidRPr="006F3D8F">
              <w:rPr>
                <w:rFonts w:cstheme="minorHAnsi"/>
                <w:sz w:val="24"/>
                <w:szCs w:val="26"/>
              </w:rPr>
              <w:t>ecosistemici</w:t>
            </w:r>
            <w:proofErr w:type="spellEnd"/>
            <w:r w:rsidRPr="006F3D8F">
              <w:rPr>
                <w:rFonts w:cstheme="minorHAnsi"/>
                <w:sz w:val="24"/>
                <w:szCs w:val="26"/>
              </w:rPr>
              <w:t xml:space="preserve"> </w:t>
            </w:r>
          </w:p>
        </w:tc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cluster 1; cluster 6. </w:t>
            </w:r>
          </w:p>
        </w:tc>
      </w:tr>
      <w:tr w:rsidR="008147CF" w:rsidRPr="006F3D8F" w:rsidTr="008147CF"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Qualità dell’ambiente </w:t>
            </w:r>
          </w:p>
        </w:tc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cstheme="minorHAnsi"/>
                <w:sz w:val="24"/>
                <w:szCs w:val="26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cluster 2; cluster 3; cluster 5. </w:t>
            </w:r>
          </w:p>
        </w:tc>
      </w:tr>
      <w:tr w:rsidR="008147CF" w:rsidRPr="006F3D8F" w:rsidTr="008147CF"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eastAsia="Times New Roman" w:cstheme="minorHAnsi"/>
                <w:color w:val="212529"/>
                <w:sz w:val="24"/>
                <w:szCs w:val="26"/>
                <w:lang w:eastAsia="it-IT"/>
              </w:rPr>
            </w:pPr>
            <w:r w:rsidRPr="006F3D8F">
              <w:rPr>
                <w:rFonts w:cstheme="minorHAnsi"/>
                <w:sz w:val="24"/>
                <w:szCs w:val="26"/>
              </w:rPr>
              <w:t xml:space="preserve">Benessere umano </w:t>
            </w:r>
          </w:p>
        </w:tc>
        <w:tc>
          <w:tcPr>
            <w:tcW w:w="4814" w:type="dxa"/>
          </w:tcPr>
          <w:p w:rsidR="008147CF" w:rsidRPr="006F3D8F" w:rsidRDefault="008147CF" w:rsidP="003B0F07">
            <w:pPr>
              <w:spacing w:after="100" w:afterAutospacing="1"/>
              <w:jc w:val="both"/>
              <w:rPr>
                <w:rFonts w:eastAsia="Times New Roman" w:cstheme="minorHAnsi"/>
                <w:color w:val="212529"/>
                <w:sz w:val="24"/>
                <w:szCs w:val="26"/>
                <w:lang w:eastAsia="it-IT"/>
              </w:rPr>
            </w:pPr>
            <w:r w:rsidRPr="006F3D8F">
              <w:rPr>
                <w:rFonts w:cstheme="minorHAnsi"/>
                <w:sz w:val="24"/>
                <w:szCs w:val="26"/>
              </w:rPr>
              <w:t>cluster 1; cluster 2; cluster 3; cluster 6.</w:t>
            </w:r>
          </w:p>
        </w:tc>
      </w:tr>
    </w:tbl>
    <w:p w:rsidR="006F3D8F" w:rsidRDefault="006F3D8F" w:rsidP="004A5332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</w:p>
    <w:p w:rsidR="004A5332" w:rsidRPr="006F3D8F" w:rsidRDefault="00575A79" w:rsidP="004A5332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 xml:space="preserve">Dello stanziamento totale di </w:t>
      </w:r>
      <w:r w:rsidR="00161460"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420.000.000,00 </w:t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>euro, il 30% è riservato a progetti presentati da PI di età inferiore a 40 anni alla data della pubblicazione del Bando.</w:t>
      </w:r>
    </w:p>
    <w:p w:rsidR="004A5332" w:rsidRPr="006F3D8F" w:rsidRDefault="004A5332" w:rsidP="004A5332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lastRenderedPageBreak/>
        <w:t xml:space="preserve">Il contributo ministeriale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sarà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erogato direttamente agli Atenei/enti/istituzioni sedi delle unità di ricerca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in 3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tranche:</w:t>
      </w:r>
    </w:p>
    <w:p w:rsidR="004A5332" w:rsidRPr="006F3D8F" w:rsidRDefault="004A5332" w:rsidP="004A5332">
      <w:pPr>
        <w:pStyle w:val="Paragrafoelenco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i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l 10% del contributo totale del progetto, in anticipo entro 120 giorni dalla pubblicazione del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decreto di ammissione a finanziamento;</w:t>
      </w:r>
    </w:p>
    <w:p w:rsidR="004A5332" w:rsidRPr="006F3D8F" w:rsidRDefault="004A5332" w:rsidP="004A5332">
      <w:pPr>
        <w:pStyle w:val="Paragrafoelenco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f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ino all’80% entro 90 giorni successivi alla conclusione del primo semestre, in base all’esito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delle verifiche relative al conseguimento degli indicatori di avanzamento collegati ai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proofErr w:type="spellStart"/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milestones</w:t>
      </w:r>
      <w:proofErr w:type="spellEnd"/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e target associati all’intervento di riferimento, e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a titolo di rimborso delle spese effettivamente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sostenute </w:t>
      </w:r>
    </w:p>
    <w:p w:rsidR="004A5332" w:rsidRPr="006F3D8F" w:rsidRDefault="004A5332" w:rsidP="00B514D6">
      <w:pPr>
        <w:pStyle w:val="Paragrafoelenco"/>
        <w:numPr>
          <w:ilvl w:val="0"/>
          <w:numId w:val="2"/>
        </w:num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f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ino al 10% a saldo finale, entro 120 giorni successivi alla conclusione del progetto, in base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>all’esito delle verifiche</w:t>
      </w:r>
    </w:p>
    <w:p w:rsidR="00575A79" w:rsidRPr="00575A79" w:rsidRDefault="00575A79" w:rsidP="006F3D8F">
      <w:pPr>
        <w:pStyle w:val="Paragrafoelenco"/>
        <w:shd w:val="clear" w:color="auto" w:fill="FFFFFF"/>
        <w:spacing w:after="100" w:afterAutospacing="1" w:line="240" w:lineRule="auto"/>
        <w:ind w:left="0"/>
        <w:jc w:val="both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br/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br/>
      </w:r>
      <w:r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 xml:space="preserve">Le proposte progettuali potranno essere presentate, in </w:t>
      </w:r>
      <w:r w:rsid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 xml:space="preserve">lingua </w:t>
      </w:r>
      <w:r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>inglese, esclusivamente attraverso il sito  </w:t>
      </w:r>
      <w:hyperlink r:id="rId6" w:history="1">
        <w:r w:rsidR="004A5332" w:rsidRPr="006F3D8F">
          <w:rPr>
            <w:rStyle w:val="Collegamentoipertestuale"/>
            <w:rFonts w:eastAsia="Times New Roman" w:cstheme="minorHAnsi"/>
            <w:b/>
            <w:bCs/>
            <w:sz w:val="26"/>
            <w:szCs w:val="26"/>
            <w:lang w:eastAsia="it-IT"/>
          </w:rPr>
          <w:t>https://prin.m</w:t>
        </w:r>
        <w:r w:rsidR="004A5332" w:rsidRPr="006F3D8F">
          <w:rPr>
            <w:rStyle w:val="Collegamentoipertestuale"/>
            <w:rFonts w:eastAsia="Times New Roman" w:cstheme="minorHAnsi"/>
            <w:b/>
            <w:bCs/>
            <w:sz w:val="26"/>
            <w:szCs w:val="26"/>
            <w:lang w:eastAsia="it-IT"/>
          </w:rPr>
          <w:t>u</w:t>
        </w:r>
        <w:r w:rsidR="004A5332" w:rsidRPr="006F3D8F">
          <w:rPr>
            <w:rStyle w:val="Collegamentoipertestuale"/>
            <w:rFonts w:eastAsia="Times New Roman" w:cstheme="minorHAnsi"/>
            <w:b/>
            <w:bCs/>
            <w:sz w:val="26"/>
            <w:szCs w:val="26"/>
            <w:lang w:eastAsia="it-IT"/>
          </w:rPr>
          <w:t>r.gov.it</w:t>
        </w:r>
      </w:hyperlink>
      <w:r w:rsidR="004A5332"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 xml:space="preserve">  </w:t>
      </w:r>
      <w:r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 xml:space="preserve">a partire </w:t>
      </w:r>
      <w:r w:rsidR="006F3D8F"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>dalle ore</w:t>
      </w:r>
      <w:r w:rsidR="0039044F"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 xml:space="preserve"> 15.00 del 18 ottobre 2022 </w:t>
      </w:r>
      <w:r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 xml:space="preserve">ed entro lo stesso orario del </w:t>
      </w:r>
      <w:r w:rsidR="0039044F" w:rsidRPr="006F3D8F">
        <w:rPr>
          <w:rFonts w:eastAsia="Times New Roman" w:cstheme="minorHAnsi"/>
          <w:b/>
          <w:bCs/>
          <w:color w:val="212529"/>
          <w:sz w:val="26"/>
          <w:szCs w:val="26"/>
          <w:lang w:eastAsia="it-IT"/>
        </w:rPr>
        <w:t>30 novembre 2022</w:t>
      </w: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>.</w:t>
      </w:r>
    </w:p>
    <w:p w:rsidR="00575A79" w:rsidRPr="00575A79" w:rsidRDefault="00575A79" w:rsidP="00575A79">
      <w:pPr>
        <w:shd w:val="clear" w:color="auto" w:fill="FFFFFF"/>
        <w:spacing w:after="100" w:afterAutospacing="1" w:line="240" w:lineRule="auto"/>
        <w:rPr>
          <w:rFonts w:eastAsia="Times New Roman" w:cstheme="minorHAnsi"/>
          <w:color w:val="212529"/>
          <w:sz w:val="26"/>
          <w:szCs w:val="26"/>
          <w:lang w:eastAsia="it-IT"/>
        </w:rPr>
      </w:pPr>
      <w:r w:rsidRPr="00575A79">
        <w:rPr>
          <w:rFonts w:eastAsia="Times New Roman" w:cstheme="minorHAnsi"/>
          <w:color w:val="212529"/>
          <w:sz w:val="26"/>
          <w:szCs w:val="26"/>
          <w:lang w:eastAsia="it-IT"/>
        </w:rPr>
        <w:t>Il bando e i relativi allegati sono consultabili al seguente link:</w:t>
      </w:r>
    </w:p>
    <w:p w:rsidR="00575A79" w:rsidRPr="006F3D8F" w:rsidRDefault="0039044F">
      <w:pPr>
        <w:rPr>
          <w:rFonts w:cstheme="minorHAnsi"/>
          <w:sz w:val="26"/>
          <w:szCs w:val="26"/>
        </w:rPr>
      </w:pPr>
      <w:hyperlink r:id="rId7" w:history="1">
        <w:r w:rsidRPr="006F3D8F">
          <w:rPr>
            <w:rStyle w:val="Collegamentoipertestuale"/>
            <w:rFonts w:eastAsia="Times New Roman" w:cstheme="minorHAnsi"/>
            <w:sz w:val="26"/>
            <w:szCs w:val="26"/>
            <w:lang w:eastAsia="it-IT"/>
          </w:rPr>
          <w:t>https://www.mur.gov.it/it/atti-e-normativa/decreto-direttoriale-n-1409-del-14-9-2022</w:t>
        </w:r>
      </w:hyperlink>
      <w:r w:rsidRPr="006F3D8F">
        <w:rPr>
          <w:rFonts w:eastAsia="Times New Roman" w:cstheme="minorHAnsi"/>
          <w:color w:val="212529"/>
          <w:sz w:val="26"/>
          <w:szCs w:val="26"/>
          <w:lang w:eastAsia="it-IT"/>
        </w:rPr>
        <w:t xml:space="preserve"> </w:t>
      </w:r>
    </w:p>
    <w:sectPr w:rsidR="00575A79" w:rsidRPr="006F3D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23B3E"/>
    <w:multiLevelType w:val="hybridMultilevel"/>
    <w:tmpl w:val="F94431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930157"/>
    <w:multiLevelType w:val="hybridMultilevel"/>
    <w:tmpl w:val="118EC1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A79"/>
    <w:rsid w:val="00107F70"/>
    <w:rsid w:val="00161460"/>
    <w:rsid w:val="0039044F"/>
    <w:rsid w:val="004A5332"/>
    <w:rsid w:val="00563817"/>
    <w:rsid w:val="00575A79"/>
    <w:rsid w:val="006F3D8F"/>
    <w:rsid w:val="008147CF"/>
    <w:rsid w:val="00BE3347"/>
    <w:rsid w:val="00C664DB"/>
    <w:rsid w:val="00CC2D93"/>
    <w:rsid w:val="00D175C4"/>
    <w:rsid w:val="00F3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518B"/>
  <w15:chartTrackingRefBased/>
  <w15:docId w15:val="{00A964EB-E9F3-4BB6-9158-AEA5E3356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575A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575A79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75A79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575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75A79"/>
    <w:rPr>
      <w:b/>
      <w:bCs/>
    </w:rPr>
  </w:style>
  <w:style w:type="paragraph" w:styleId="Paragrafoelenco">
    <w:name w:val="List Paragraph"/>
    <w:basedOn w:val="Normale"/>
    <w:uiPriority w:val="34"/>
    <w:qFormat/>
    <w:rsid w:val="00563817"/>
    <w:pPr>
      <w:ind w:left="720"/>
      <w:contextualSpacing/>
    </w:pPr>
  </w:style>
  <w:style w:type="table" w:styleId="Grigliatabella">
    <w:name w:val="Table Grid"/>
    <w:basedOn w:val="Tabellanormale"/>
    <w:uiPriority w:val="39"/>
    <w:rsid w:val="00814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4A53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A53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0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ur.gov.it/it/atti-e-normativa/decreto-direttoriale-n-1409-del-14-9-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n.mur.gov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Piergentili</dc:creator>
  <cp:keywords/>
  <dc:description/>
  <cp:lastModifiedBy>Michela Piergentili</cp:lastModifiedBy>
  <cp:revision>1</cp:revision>
  <dcterms:created xsi:type="dcterms:W3CDTF">2022-09-16T07:47:00Z</dcterms:created>
  <dcterms:modified xsi:type="dcterms:W3CDTF">2022-09-16T09:54:00Z</dcterms:modified>
</cp:coreProperties>
</file>