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start="5244" w:hanging="0"/>
        <w:jc w:val="end"/>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240"/>
        <w:ind w:firstLine="5103"/>
        <w:jc w:val="center"/>
        <w:rPr/>
      </w:pPr>
      <w:r>
        <w:rPr>
          <w:color w:val="000000" w:themeColor="text1"/>
          <w:sz w:val="22"/>
        </w:rPr>
        <w:t>dell’Università degli Studi di Roma “Tor Vergata”</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70C0"/>
                <w:sz w:val="22"/>
              </w:rPr>
            </w:pPr>
            <w:r>
              <w:rPr>
                <w:i/>
                <w:color w:val="0070C0"/>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70C0"/>
                <w:sz w:val="22"/>
              </w:rPr>
            </w:pPr>
            <w:r>
              <w:rPr>
                <w:i/>
                <w:color w:val="0070C0"/>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vAlign w:val="center"/>
          </w:tcPr>
          <w:p>
            <w:pPr>
              <w:pStyle w:val="Normal"/>
              <w:spacing w:lineRule="exact" w:line="300"/>
              <w:jc w:val="both"/>
              <w:rPr>
                <w:i/>
                <w:i/>
                <w:color w:val="0070C0"/>
                <w:sz w:val="22"/>
              </w:rPr>
            </w:pPr>
            <w:r>
              <w:rPr>
                <w:i/>
                <w:color w:val="0070C0"/>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70C0"/>
                <w:sz w:val="22"/>
              </w:rPr>
            </w:pPr>
            <w:r>
              <w:rPr>
                <w:i/>
                <w:color w:val="0070C0"/>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70C0"/>
                <w:sz w:val="22"/>
              </w:rPr>
            </w:pPr>
            <w:r>
              <w:rPr>
                <w:i/>
                <w:color w:val="0070C0"/>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70C0"/>
                <w:sz w:val="22"/>
              </w:rPr>
            </w:pPr>
            <w:r>
              <w:rPr>
                <w:i/>
                <w:color w:val="0070C0"/>
                <w:sz w:val="22"/>
              </w:rPr>
            </w:r>
          </w:p>
        </w:tc>
      </w:tr>
    </w:tbl>
    <w:p>
      <w:pPr>
        <w:pStyle w:val="Normal"/>
        <w:spacing w:lineRule="exact" w:line="300" w:before="120" w:after="120"/>
        <w:jc w:val="center"/>
        <w:rPr/>
      </w:pPr>
      <w:r>
        <w:rPr>
          <w:b/>
          <w:color w:val="000000" w:themeColor="text1"/>
          <w:sz w:val="22"/>
        </w:rPr>
        <w:t>CHIEDE</w:t>
      </w:r>
    </w:p>
    <w:p>
      <w:pPr>
        <w:pStyle w:val="Normal"/>
        <w:spacing w:lineRule="exact" w:line="300" w:before="0" w:after="120"/>
        <w:jc w:val="both"/>
        <w:rPr/>
      </w:pPr>
      <w:r>
        <w:rPr>
          <w:color w:val="000000" w:themeColor="text1"/>
          <w:sz w:val="22"/>
        </w:rPr>
        <w:t xml:space="preserve">di essere ammesso a partecipare alla procedura pubblica selettiva per il reclutamento di un ricercatore con contratto di lavoro subordinato a tempo determinato ai sensi dell’art. 24, comma 3, lettera a) della legge 30 dicembre 2010, n. 240, in regime di impegno a tempo pieno, presso il </w:t>
      </w:r>
      <w:r>
        <w:rPr>
          <w:b/>
          <w:color w:val="000000" w:themeColor="text1"/>
          <w:sz w:val="22"/>
        </w:rPr>
        <w:t>Dipartimento di Fisica</w:t>
      </w:r>
      <w:r>
        <w:rPr>
          <w:color w:val="000000" w:themeColor="text1"/>
          <w:sz w:val="22"/>
        </w:rPr>
        <w:t xml:space="preserve">, per il </w:t>
      </w:r>
      <w:r>
        <w:rPr>
          <w:b/>
          <w:color w:val="000000" w:themeColor="text1"/>
          <w:sz w:val="22"/>
        </w:rPr>
        <w:t>settore concorsuale 02/A1</w:t>
      </w:r>
      <w:r>
        <w:rPr>
          <w:color w:val="000000" w:themeColor="text1"/>
          <w:sz w:val="22"/>
        </w:rPr>
        <w:t xml:space="preserve"> e </w:t>
      </w:r>
      <w:r>
        <w:rPr>
          <w:b/>
          <w:color w:val="000000" w:themeColor="text1"/>
          <w:sz w:val="22"/>
        </w:rPr>
        <w:t>settore scientifico disciplinare FIS/01</w:t>
      </w:r>
      <w:r>
        <w:rPr>
          <w:color w:val="000000" w:themeColor="text1"/>
          <w:sz w:val="22"/>
        </w:rPr>
        <w:t xml:space="preserve"> nell’ambito del Piano Nazionale di Ripresa e Resilienza (PNRR), Missione 4, Componente 2, Investimento 3.1 - azione di riferimento 3.1.1 “Creazione di nuove IR o potenziamento di quelle esistenti che concorrono agli obiettivi di Eccellenza Scientifica di Horizon Europe e costituzione di reti” – </w:t>
      </w:r>
      <w:r>
        <w:rPr>
          <w:b/>
          <w:color w:val="000000" w:themeColor="text1"/>
          <w:sz w:val="22"/>
        </w:rPr>
        <w:t>Progetto “Einstein Telescope Infrastructure Consortium” (ETIC)</w:t>
      </w:r>
      <w:r>
        <w:rPr>
          <w:color w:val="000000" w:themeColor="text1"/>
          <w:sz w:val="22"/>
        </w:rPr>
        <w:t>, finanziato dall’Unione Europea – NextGenerationEU:</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3119"/>
        <w:gridCol w:w="6508"/>
      </w:tblGrid>
      <w:tr>
        <w:trPr/>
        <w:tc>
          <w:tcPr>
            <w:tcW w:w="311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indetta con Decreto rettorale</w:t>
            </w:r>
          </w:p>
        </w:tc>
        <w:tc>
          <w:tcPr>
            <w:tcW w:w="6508" w:type="dxa"/>
            <w:tcBorders>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color w:val="000000" w:themeColor="text1"/>
                <w:sz w:val="22"/>
              </w:rPr>
            </w:pPr>
            <w:r>
              <w:rPr>
                <w:color w:val="000000" w:themeColor="text1"/>
                <w:sz w:val="22"/>
              </w:rPr>
            </w:r>
          </w:p>
        </w:tc>
      </w:tr>
      <w:tr>
        <w:trPr/>
        <w:tc>
          <w:tcPr>
            <w:tcW w:w="311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b/>
                <w:color w:val="000000" w:themeColor="text1"/>
                <w:sz w:val="22"/>
              </w:rPr>
              <w:t>Riferimento</w:t>
            </w:r>
          </w:p>
        </w:tc>
        <w:tc>
          <w:tcPr>
            <w:tcW w:w="650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120" w:after="12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 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del seguente requisito di cui all’articolo 2, comma 1, numero 1 del bando:</w:t>
      </w:r>
    </w:p>
    <w:tbl>
      <w:tblPr>
        <w:tblStyle w:val="Grigliatabella"/>
        <w:tblW w:w="9271" w:type="dxa"/>
        <w:jc w:val="start"/>
        <w:tblInd w:w="284" w:type="dxa"/>
        <w:tblBorders>
          <w:bottom w:val="single" w:sz="4" w:space="0" w:color="00000A"/>
          <w:insideH w:val="single" w:sz="4" w:space="0" w:color="00000A"/>
        </w:tblBorders>
        <w:tblCellMar>
          <w:top w:w="0" w:type="dxa"/>
          <w:start w:w="103" w:type="dxa"/>
          <w:bottom w:w="0" w:type="dxa"/>
          <w:end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vAlign w:val="center"/>
          </w:tcPr>
          <w:p>
            <w:pPr>
              <w:pStyle w:val="ListParagraph"/>
              <w:spacing w:lineRule="exact" w:line="300" w:before="0" w:after="40"/>
              <w:ind w:start="0" w:hanging="0"/>
              <w:jc w:val="both"/>
              <w:rPr/>
            </w:pPr>
            <w:r>
              <w:rPr>
                <w:color w:val="000000" w:themeColor="text1"/>
                <w:sz w:val="22"/>
              </w:rPr>
              <w:t>Dottorato di ricerca</w:t>
            </w:r>
          </w:p>
        </w:tc>
      </w:tr>
      <w:tr>
        <w:trPr/>
        <w:tc>
          <w:tcPr>
            <w:tcW w:w="9271" w:type="dxa"/>
            <w:tcBorders>
              <w:top w:val="single" w:sz="4" w:space="0" w:color="00000A"/>
              <w:bottom w:val="single" w:sz="4" w:space="0" w:color="00000A"/>
              <w:insideH w:val="single" w:sz="4" w:space="0" w:color="00000A"/>
            </w:tcBorders>
            <w:shd w:fill="auto" w:val="clear"/>
            <w:vAlign w:val="center"/>
          </w:tcPr>
          <w:p>
            <w:pPr>
              <w:pStyle w:val="ListParagraph"/>
              <w:spacing w:lineRule="exact" w:line="300"/>
              <w:ind w:start="0" w:hanging="0"/>
              <w:jc w:val="both"/>
              <w:rPr/>
            </w:pPr>
            <w:r>
              <w:rPr>
                <w:color w:val="000000" w:themeColor="text1"/>
                <w:sz w:val="22"/>
              </w:rPr>
              <w:t>in</w:t>
            </w:r>
          </w:p>
        </w:tc>
      </w:tr>
      <w:tr>
        <w:trPr/>
        <w:tc>
          <w:tcPr>
            <w:tcW w:w="9271" w:type="dxa"/>
            <w:tcBorders>
              <w:top w:val="single" w:sz="4" w:space="0" w:color="00000A"/>
              <w:bottom w:val="single" w:sz="4" w:space="0" w:color="00000A"/>
              <w:insideH w:val="single" w:sz="4" w:space="0" w:color="00000A"/>
            </w:tcBorders>
            <w:shd w:fill="auto" w:val="clear"/>
            <w:vAlign w:val="center"/>
          </w:tcPr>
          <w:p>
            <w:pPr>
              <w:pStyle w:val="ListParagraph"/>
              <w:spacing w:lineRule="exact" w:line="300"/>
              <w:ind w:start="0" w:hanging="0"/>
              <w:jc w:val="both"/>
              <w:rPr/>
            </w:pPr>
            <w:r>
              <w:rPr>
                <w:color w:val="000000" w:themeColor="text1"/>
                <w:sz w:val="22"/>
              </w:rPr>
              <w:t xml:space="preserve">conseguito presso </w:t>
            </w:r>
          </w:p>
        </w:tc>
      </w:tr>
      <w:tr>
        <w:trPr/>
        <w:tc>
          <w:tcPr>
            <w:tcW w:w="9271" w:type="dxa"/>
            <w:tcBorders>
              <w:top w:val="single" w:sz="4" w:space="0" w:color="00000A"/>
              <w:bottom w:val="single" w:sz="4" w:space="0" w:color="00000A"/>
              <w:insideH w:val="single" w:sz="4" w:space="0" w:color="00000A"/>
            </w:tcBorders>
            <w:shd w:fill="auto" w:val="clear"/>
          </w:tcPr>
          <w:p>
            <w:pPr>
              <w:pStyle w:val="ListParagraph"/>
              <w:spacing w:lineRule="exact" w:line="300"/>
              <w:ind w:start="0" w:hanging="0"/>
              <w:jc w:val="both"/>
              <w:rPr/>
            </w:pPr>
            <w:r>
              <w:rPr>
                <w:color w:val="000000" w:themeColor="text1"/>
                <w:sz w:val="22"/>
              </w:rPr>
              <w:t>in data:</w:t>
            </w:r>
          </w:p>
        </w:tc>
      </w:tr>
    </w:tbl>
    <w:p>
      <w:pPr>
        <w:pStyle w:val="ListParagraph"/>
        <w:spacing w:lineRule="exact" w:line="300" w:before="120" w:after="0"/>
        <w:ind w:start="0" w:firstLine="284"/>
        <w:jc w:val="both"/>
        <w:rPr/>
      </w:pPr>
      <w:bookmarkStart w:id="0" w:name="_Hlk120158021"/>
      <w:bookmarkEnd w:id="0"/>
      <w:r>
        <w:rPr>
          <w:b/>
          <w:i/>
          <w:color w:val="000000" w:themeColor="text1"/>
          <w:sz w:val="22"/>
        </w:rPr>
        <w:t>solo in relazione ai i titoli di studio conseguiti all’estero:</w:t>
      </w:r>
    </w:p>
    <w:p>
      <w:pPr>
        <w:pStyle w:val="ListParagraph"/>
        <w:spacing w:lineRule="exact" w:line="300" w:before="60" w:after="60"/>
        <w:ind w:start="284" w:hanging="0"/>
        <w:jc w:val="both"/>
        <w:rPr/>
      </w:pPr>
      <w:r>
        <w:rPr>
          <w:b/>
          <w:color w:val="000000" w:themeColor="text1"/>
          <w:sz w:val="22"/>
        </w:rPr>
        <w:t>nonché</w:t>
      </w:r>
      <w:r>
        <w:rPr>
          <w:color w:val="000000" w:themeColor="text1"/>
          <w:sz w:val="22"/>
        </w:rPr>
        <w:t xml:space="preserve"> del provvedimento di riconoscimento (equipollenza/equivalenza) del valore legale del titolo di studio suindicato:</w:t>
      </w:r>
    </w:p>
    <w:tbl>
      <w:tblPr>
        <w:tblStyle w:val="Grigliatabella"/>
        <w:tblW w:w="9697" w:type="dxa"/>
        <w:jc w:val="start"/>
        <w:tblInd w:w="284" w:type="dxa"/>
        <w:tblBorders>
          <w:bottom w:val="single" w:sz="4" w:space="0" w:color="00000A"/>
          <w:insideH w:val="single" w:sz="4" w:space="0" w:color="00000A"/>
        </w:tblBorders>
        <w:tblCellMar>
          <w:top w:w="0" w:type="dxa"/>
          <w:start w:w="103" w:type="dxa"/>
          <w:bottom w:w="0" w:type="dxa"/>
          <w:end w:w="108" w:type="dxa"/>
        </w:tblCellMar>
        <w:tblLook w:firstRow="1" w:noVBand="1" w:lastRow="0" w:firstColumn="1" w:lastColumn="0" w:noHBand="0" w:val="04a0"/>
      </w:tblPr>
      <w:tblGrid>
        <w:gridCol w:w="9697"/>
      </w:tblGrid>
      <w:tr>
        <w:trPr/>
        <w:tc>
          <w:tcPr>
            <w:tcW w:w="9697" w:type="dxa"/>
            <w:tcBorders>
              <w:bottom w:val="single" w:sz="4" w:space="0" w:color="00000A"/>
              <w:insideH w:val="single" w:sz="4" w:space="0" w:color="00000A"/>
            </w:tcBorders>
            <w:shd w:fill="auto" w:val="clear"/>
          </w:tcPr>
          <w:p>
            <w:pPr>
              <w:pStyle w:val="ListParagraph"/>
              <w:spacing w:lineRule="exact" w:line="300"/>
              <w:ind w:start="0" w:hanging="0"/>
              <w:jc w:val="both"/>
              <w:rPr/>
            </w:pPr>
            <w:r>
              <w:rPr>
                <w:color w:val="000000" w:themeColor="text1"/>
                <w:sz w:val="22"/>
              </w:rPr>
              <w:t>rilasciato da:</w:t>
            </w:r>
          </w:p>
        </w:tc>
      </w:tr>
      <w:tr>
        <w:trPr/>
        <w:tc>
          <w:tcPr>
            <w:tcW w:w="9697" w:type="dxa"/>
            <w:tcBorders>
              <w:top w:val="single" w:sz="4" w:space="0" w:color="00000A"/>
              <w:bottom w:val="single" w:sz="4" w:space="0" w:color="00000A"/>
              <w:insideH w:val="single" w:sz="4" w:space="0" w:color="00000A"/>
            </w:tcBorders>
            <w:shd w:fill="auto" w:val="clear"/>
          </w:tcPr>
          <w:p>
            <w:pPr>
              <w:pStyle w:val="ListParagraph"/>
              <w:spacing w:lineRule="exact" w:line="300"/>
              <w:ind w:start="0" w:hanging="0"/>
              <w:jc w:val="both"/>
              <w:rPr/>
            </w:pPr>
            <w:r>
              <w:rPr>
                <w:color w:val="000000" w:themeColor="text1"/>
                <w:sz w:val="22"/>
              </w:rPr>
              <w:t>in data:</w:t>
            </w:r>
          </w:p>
        </w:tc>
      </w:tr>
    </w:tbl>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0"/>
        <w:jc w:val="both"/>
        <w:rPr/>
      </w:pPr>
      <w:r>
        <w:rPr>
          <w:b/>
          <w:color w:val="000000" w:themeColor="text1"/>
          <w:sz w:val="22"/>
        </w:rPr>
        <w:t>4)</w:t>
      </w:r>
      <w:r>
        <w:rPr>
          <w:color w:val="000000" w:themeColor="text1"/>
          <w:sz w:val="22"/>
        </w:rPr>
        <w:t xml:space="preserve"> quanto all’iscrizione nelle liste elettorali:</w:t>
      </w:r>
    </w:p>
    <w:p>
      <w:pPr>
        <w:pStyle w:val="ListParagraph"/>
        <w:spacing w:lineRule="exact" w:line="300" w:before="60" w:after="60"/>
        <w:ind w:start="357" w:hanging="0"/>
        <w:jc w:val="both"/>
        <w:rPr/>
      </w:pPr>
      <w:r>
        <w:rPr>
          <w:rFonts w:eastAsia="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start="357" w:hanging="0"/>
        <w:jc w:val="both"/>
        <w:rPr/>
      </w:pPr>
      <w:r>
        <w:rPr>
          <w:rFonts w:eastAsia="Symbol"/>
          <w:color w:val="000000" w:themeColor="text1"/>
          <w:sz w:val="22"/>
        </w:rPr>
        <w:t></w:t>
      </w:r>
      <w:r>
        <w:rPr>
          <w:color w:val="000000" w:themeColor="text1"/>
          <w:sz w:val="22"/>
        </w:rPr>
        <w:t xml:space="preserve"> </w:t>
      </w:r>
      <w:r>
        <w:rPr>
          <w:color w:val="000000" w:themeColor="text1"/>
          <w:sz w:val="22"/>
        </w:rPr>
        <w:t>di non essere iscritto per le seguenti motivazioni: _____________________________________ (</w:t>
      </w:r>
      <w:bookmarkStart w:id="1" w:name="_Hlk120158877"/>
      <w:bookmarkEnd w:id="1"/>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Normal"/>
        <w:spacing w:lineRule="exact" w:line="300" w:before="120" w:after="6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pPr>
        <w:pStyle w:val="Normal"/>
        <w:spacing w:lineRule="exact" w:line="300" w:before="0" w:after="60"/>
        <w:ind w:start="357" w:hanging="0"/>
        <w:jc w:val="both"/>
        <w:rPr/>
      </w:pPr>
      <w:r>
        <w:rPr>
          <w:rFonts w:eastAsia="Symbol"/>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spacing w:lineRule="exact" w:line="300" w:before="0" w:after="60"/>
        <w:ind w:start="358" w:hanging="0"/>
        <w:jc w:val="both"/>
        <w:rPr/>
      </w:pPr>
      <w:r>
        <w:rPr>
          <w:rFonts w:eastAsia="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spacing w:lineRule="exact" w:line="300" w:before="0" w:after="60"/>
        <w:ind w:start="358" w:hanging="0"/>
        <w:jc w:val="both"/>
        <w:rPr/>
      </w:pPr>
      <w:r>
        <w:rPr>
          <w:rFonts w:eastAsia="Symbol"/>
          <w:color w:val="000000" w:themeColor="text1"/>
          <w:sz w:val="22"/>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Normal"/>
        <w:spacing w:lineRule="exact" w:line="300" w:before="120" w:after="60"/>
        <w:jc w:val="both"/>
        <w:rPr/>
      </w:pPr>
      <w:r>
        <w:rPr>
          <w:b/>
          <w:color w:val="000000" w:themeColor="text1"/>
          <w:sz w:val="22"/>
        </w:rPr>
        <w:t>6)</w:t>
      </w:r>
      <w:r>
        <w:rPr>
          <w:color w:val="000000" w:themeColor="text1"/>
          <w:sz w:val="22"/>
        </w:rPr>
        <w:t xml:space="preserve"> quanto ai servizi prestati presso pubbliche amministrazioni: </w:t>
      </w:r>
    </w:p>
    <w:p>
      <w:pPr>
        <w:pStyle w:val="Normal"/>
        <w:spacing w:lineRule="exact" w:line="300" w:before="0" w:after="40"/>
        <w:ind w:start="357" w:hanging="0"/>
        <w:jc w:val="both"/>
        <w:rPr/>
      </w:pPr>
      <w:r>
        <w:rPr>
          <w:rFonts w:eastAsia="Symbol"/>
          <w:color w:val="000000" w:themeColor="text1"/>
          <w:sz w:val="22"/>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start="357" w:hanging="0"/>
        <w:jc w:val="both"/>
        <w:rPr/>
      </w:pPr>
      <w:r>
        <w:rPr>
          <w:rFonts w:eastAsia="Symbol"/>
          <w:color w:val="000000" w:themeColor="text1"/>
          <w:sz w:val="22"/>
        </w:rPr>
        <w:t></w:t>
      </w:r>
      <w:r>
        <w:rPr>
          <w:color w:val="000000" w:themeColor="text1"/>
          <w:sz w:val="22"/>
        </w:rPr>
        <w:t xml:space="preserve"> </w:t>
      </w:r>
      <w:r>
        <w:rPr>
          <w:color w:val="000000" w:themeColor="text1"/>
          <w:sz w:val="22"/>
        </w:rPr>
        <w:t>di non aver mai prestato servizio presso una pubblica amministrazione;</w:t>
      </w:r>
    </w:p>
    <w:p>
      <w:pPr>
        <w:pStyle w:val="Normal"/>
        <w:spacing w:lineRule="exact" w:line="300" w:before="120" w:after="6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ListParagraph"/>
        <w:spacing w:lineRule="exact" w:line="300" w:before="0" w:after="60"/>
        <w:ind w:start="357" w:hanging="283"/>
        <w:jc w:val="both"/>
        <w:rPr/>
      </w:pPr>
      <w:r>
        <w:rPr>
          <w:rFonts w:eastAsia="Symbol"/>
          <w:color w:val="000000" w:themeColor="text1"/>
          <w:sz w:val="22"/>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start="357" w:hanging="285"/>
        <w:jc w:val="both"/>
        <w:rPr/>
      </w:pPr>
      <w:r>
        <w:rPr>
          <w:rFonts w:eastAsia="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Normal"/>
        <w:spacing w:lineRule="exact" w:line="300" w:before="0" w:after="60"/>
        <w:ind w:start="-3"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star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start"/>
        <w:tblInd w:w="0" w:type="dxa"/>
        <w:tblBorders>
          <w:top w:val="single" w:sz="4" w:space="0" w:color="00000A"/>
          <w:bottom w:val="single" w:sz="4" w:space="0" w:color="00000A"/>
          <w:insideH w:val="single" w:sz="4" w:space="0" w:color="00000A"/>
        </w:tblBorders>
        <w:tblCellMar>
          <w:top w:w="0" w:type="dxa"/>
          <w:start w:w="108" w:type="dxa"/>
          <w:bottom w:w="0" w:type="dxa"/>
          <w:end w:w="108" w:type="dxa"/>
        </w:tblCellMar>
        <w:tblLook w:firstRow="1" w:noVBand="1" w:lastRow="0" w:firstColumn="1" w:lastColumn="0" w:noHBand="0" w:val="04a0"/>
      </w:tblPr>
      <w:tblGrid>
        <w:gridCol w:w="9271"/>
      </w:tblGrid>
      <w:tr>
        <w:trPr/>
        <w:tc>
          <w:tcPr>
            <w:tcW w:w="9271" w:type="dxa"/>
            <w:tcBorders>
              <w:top w:val="single" w:sz="4" w:space="0" w:color="00000A"/>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BodyText2"/>
        <w:tabs>
          <w:tab w:val="left" w:pos="720" w:leader="none"/>
        </w:tabs>
        <w:spacing w:lineRule="exact" w:line="300" w:before="0" w:after="6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6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6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BodyText2"/>
        <w:tabs>
          <w:tab w:val="left" w:pos="720" w:leader="none"/>
        </w:tabs>
        <w:spacing w:lineRule="exact" w:line="300" w:before="0" w:after="60"/>
        <w:rPr/>
      </w:pPr>
      <w:r>
        <w:rPr>
          <w:b/>
          <w:color w:val="000000" w:themeColor="text1"/>
          <w:sz w:val="22"/>
          <w:szCs w:val="22"/>
          <w:lang w:val="it-IT"/>
        </w:rPr>
        <w:t>14)</w:t>
      </w:r>
      <w:r>
        <w:rPr>
          <w:color w:val="000000" w:themeColor="text1"/>
          <w:sz w:val="22"/>
          <w:szCs w:val="22"/>
          <w:lang w:val="it-IT"/>
        </w:rPr>
        <w:t xml:space="preserve"> di non essere professore universitario di prima o seconda fascia o ricercatore assunto a tempo indeterminato, ancorché cessato dal servizio;</w:t>
      </w:r>
    </w:p>
    <w:p>
      <w:pPr>
        <w:pStyle w:val="BodyText2"/>
        <w:tabs>
          <w:tab w:val="left" w:pos="720" w:leader="none"/>
        </w:tabs>
        <w:spacing w:lineRule="exact" w:line="300" w:before="0" w:after="60"/>
        <w:rPr/>
      </w:pPr>
      <w:r>
        <w:rPr>
          <w:b/>
          <w:color w:val="000000" w:themeColor="text1"/>
          <w:sz w:val="22"/>
          <w:szCs w:val="22"/>
          <w:lang w:val="it-IT"/>
        </w:rPr>
        <w:t>15)</w:t>
      </w:r>
      <w:r>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szCs w:val="22"/>
          <w:lang w:val="it-IT"/>
        </w:rPr>
        <w:t>Ai fini della durata dei predetti rapporti non rilevano i periodi trascorsi in aspettativa per maternità o per motivi di salute secondo la normativa vigente</w:t>
      </w:r>
      <w:r>
        <w:rPr>
          <w:color w:val="000000" w:themeColor="text1"/>
          <w:sz w:val="22"/>
          <w:szCs w:val="22"/>
          <w:lang w:val="it-IT"/>
        </w:rPr>
        <w:t>);</w:t>
      </w:r>
    </w:p>
    <w:p>
      <w:pPr>
        <w:pStyle w:val="BodyText2"/>
        <w:tabs>
          <w:tab w:val="left" w:pos="720" w:leader="none"/>
        </w:tabs>
        <w:spacing w:lineRule="exact" w:line="300" w:before="0" w:after="60"/>
        <w:rPr/>
      </w:pPr>
      <w:r>
        <w:rPr>
          <w:b/>
          <w:color w:val="000000" w:themeColor="text1"/>
          <w:sz w:val="22"/>
          <w:szCs w:val="22"/>
          <w:lang w:val="it-IT" w:eastAsia="it-IT"/>
        </w:rPr>
        <w:t>16)</w:t>
      </w:r>
      <w:r>
        <w:rPr>
          <w:color w:val="000000" w:themeColor="text1"/>
          <w:sz w:val="22"/>
          <w:szCs w:val="22"/>
          <w:lang w:val="it-IT" w:eastAsia="it-IT"/>
        </w:rPr>
        <w:t xml:space="preserve"> di non avere </w:t>
      </w:r>
      <w:r>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lang w:val="it-IT" w:eastAsia="it-IT"/>
        </w:rPr>
        <w:t>;</w:t>
      </w:r>
    </w:p>
    <w:p>
      <w:pPr>
        <w:pStyle w:val="Normal"/>
        <w:spacing w:lineRule="exact" w:line="300" w:before="120" w:after="120"/>
        <w:jc w:val="both"/>
        <w:rPr/>
      </w:pPr>
      <w:bookmarkStart w:id="2" w:name="_Hlk120158905"/>
      <w:bookmarkEnd w:id="2"/>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start w:val="single" w:sz="4" w:space="0" w:color="00000A"/>
              <w:bottom w:val="single" w:sz="4" w:space="0" w:color="00000A"/>
              <w:insideH w:val="single" w:sz="4" w:space="0" w:color="00000A"/>
            </w:tcBorders>
            <w:shd w:fill="auto" w:val="clear"/>
            <w:tcMar>
              <w:start w:w="98"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2"/>
        </w:numPr>
        <w:tabs>
          <w:tab w:val="left" w:pos="284" w:leader="none"/>
        </w:tabs>
        <w:spacing w:lineRule="exact" w:line="300"/>
        <w:ind w:start="284" w:hanging="0"/>
        <w:jc w:val="both"/>
        <w:rPr/>
      </w:pPr>
      <w:r>
        <w:rPr>
          <w:i/>
          <w:sz w:val="22"/>
        </w:rPr>
        <w:t>curriculum</w:t>
      </w:r>
      <w:r>
        <w:rPr>
          <w:sz w:val="22"/>
        </w:rPr>
        <w:t xml:space="preserve"> </w:t>
      </w:r>
      <w:r>
        <w:rPr>
          <w:i/>
          <w:sz w:val="22"/>
        </w:rPr>
        <w:t>vitae</w:t>
      </w:r>
      <w:r>
        <w:rPr>
          <w:sz w:val="22"/>
        </w:rPr>
        <w:t xml:space="preserve">, redatto in lingua italiana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pPr>
        <w:pStyle w:val="Normal"/>
        <w:numPr>
          <w:ilvl w:val="0"/>
          <w:numId w:val="2"/>
        </w:numPr>
        <w:tabs>
          <w:tab w:val="left" w:pos="284" w:leader="none"/>
          <w:tab w:val="left" w:pos="720" w:leader="none"/>
        </w:tabs>
        <w:spacing w:lineRule="exact" w:line="300"/>
        <w:ind w:start="360" w:hanging="0"/>
        <w:jc w:val="both"/>
        <w:rPr/>
      </w:pPr>
      <w:r>
        <w:rPr>
          <w:sz w:val="22"/>
        </w:rPr>
        <w:t xml:space="preserve">elenco, </w:t>
      </w:r>
      <w:r>
        <w:rPr>
          <w:color w:val="000000" w:themeColor="text1"/>
          <w:sz w:val="22"/>
        </w:rPr>
        <w:t>firmato digitalmente</w:t>
      </w:r>
      <w:r>
        <w:rPr>
          <w:sz w:val="22"/>
        </w:rPr>
        <w:t xml:space="preserve"> oppure datato, </w:t>
      </w:r>
      <w:r>
        <w:rPr>
          <w:color w:val="000000" w:themeColor="text1"/>
          <w:sz w:val="22"/>
        </w:rPr>
        <w:t>siglato su ogni pagina</w:t>
      </w:r>
      <w:r>
        <w:rPr>
          <w:sz w:val="22"/>
        </w:rPr>
        <w:t xml:space="preserve"> e sottoscritto con firma autografa in calce</w:t>
      </w:r>
      <w:bookmarkStart w:id="3" w:name="_GoBack"/>
      <w:bookmarkEnd w:id="3"/>
      <w:r>
        <w:rPr>
          <w:color w:val="000000" w:themeColor="text1"/>
          <w:sz w:val="22"/>
        </w:rPr>
        <w:t xml:space="preserve">, </w:t>
      </w:r>
      <w:r>
        <w:rPr>
          <w:sz w:val="22"/>
        </w:rPr>
        <w:t xml:space="preserve">delle pubblicazioni che il candidato intende sottoporre a valutazione, nel numero massimo di cui all’articolo 1, </w:t>
      </w:r>
      <w:r>
        <w:rPr>
          <w:color w:val="000000" w:themeColor="text1"/>
          <w:sz w:val="22"/>
        </w:rPr>
        <w:t>comma 1, scheda n. 1,</w:t>
      </w:r>
      <w:r>
        <w:rPr>
          <w:sz w:val="22"/>
        </w:rPr>
        <w:t xml:space="preserve"> alla voce “</w:t>
      </w:r>
      <w:r>
        <w:rPr>
          <w:i/>
          <w:sz w:val="22"/>
        </w:rPr>
        <w:t>Numero massimo di pubblicazioni</w:t>
      </w:r>
      <w:r>
        <w:rPr>
          <w:b/>
          <w:sz w:val="22"/>
        </w:rPr>
        <w:t>”</w:t>
      </w:r>
      <w:r>
        <w:rPr>
          <w:sz w:val="22"/>
        </w:rPr>
        <w:t xml:space="preserve"> del presente decreto, che saranno presentate con le modalità di cui all’articolo 4, rubricato “</w:t>
      </w:r>
      <w:r>
        <w:rPr>
          <w:i/>
          <w:sz w:val="22"/>
        </w:rPr>
        <w:t>Titoli e pubblicazioni</w:t>
      </w:r>
      <w:r>
        <w:rPr>
          <w:b/>
          <w:sz w:val="22"/>
        </w:rPr>
        <w:t xml:space="preserve">- </w:t>
      </w:r>
      <w:r>
        <w:rPr>
          <w:i/>
          <w:sz w:val="22"/>
        </w:rPr>
        <w:t>modalità di presentazione</w:t>
      </w:r>
      <w:r>
        <w:rPr>
          <w:sz w:val="22"/>
        </w:rPr>
        <w:t>” del bando;</w:t>
      </w:r>
    </w:p>
    <w:p>
      <w:pPr>
        <w:pStyle w:val="Normal"/>
        <w:numPr>
          <w:ilvl w:val="0"/>
          <w:numId w:val="2"/>
        </w:numPr>
        <w:tabs>
          <w:tab w:val="left" w:pos="284" w:leader="none"/>
          <w:tab w:val="left" w:pos="720" w:leader="none"/>
        </w:tabs>
        <w:spacing w:lineRule="exact" w:line="300"/>
        <w:ind w:start="360" w:hanging="0"/>
        <w:jc w:val="both"/>
        <w:rPr/>
      </w:pPr>
      <w:r>
        <w:rPr>
          <w:color w:val="000000" w:themeColor="text1"/>
          <w:sz w:val="22"/>
        </w:rPr>
        <w:t>copia del documento di identità;</w:t>
      </w:r>
    </w:p>
    <w:p>
      <w:pPr>
        <w:pStyle w:val="BodyText2"/>
        <w:numPr>
          <w:ilvl w:val="0"/>
          <w:numId w:val="2"/>
        </w:numPr>
        <w:tabs>
          <w:tab w:val="left" w:pos="720" w:leader="none"/>
        </w:tabs>
        <w:spacing w:lineRule="exact" w:line="300"/>
        <w:ind w:start="360" w:hanging="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ind w:start="360" w:hanging="0"/>
        <w:rPr/>
      </w:pPr>
      <w:r>
        <w:rPr>
          <w:i/>
          <w:color w:val="0070C0"/>
          <w:sz w:val="22"/>
          <w:szCs w:val="22"/>
          <w:lang w:val="it-IT"/>
        </w:rPr>
        <w:t xml:space="preserve"> </w:t>
      </w: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ind w:start="360" w:hanging="0"/>
        <w:rPr/>
      </w:pPr>
      <w:r>
        <w:rPr>
          <w:i/>
          <w:color w:val="0070C0"/>
          <w:sz w:val="22"/>
          <w:szCs w:val="22"/>
          <w:lang w:val="it-IT"/>
        </w:rPr>
        <w:t>(ndr: solo per i candidati in possesso di titolo di studio conseguito all’estero)</w:t>
      </w:r>
      <w:r>
        <w:rPr>
          <w:color w:val="000000" w:themeColor="text1"/>
          <w:sz w:val="22"/>
          <w:szCs w:val="22"/>
          <w:lang w:val="it-IT"/>
        </w:rPr>
        <w:t xml:space="preserve"> provvedimento di riconoscimento del valore legale del titolo di studio posseduto (equipollenza/equivalenza) o relativa ricevuta di avvenuta presentazione della domanda</w:t>
      </w:r>
      <w:r>
        <w:rPr>
          <w:color w:val="000000" w:themeColor="text1"/>
          <w:sz w:val="22"/>
          <w:szCs w:val="22"/>
        </w:rPr>
        <w:t>.</w:t>
      </w:r>
    </w:p>
    <w:p>
      <w:pPr>
        <w:pStyle w:val="BodyText2"/>
        <w:tabs>
          <w:tab w:val="left" w:pos="720" w:leader="none"/>
        </w:tabs>
        <w:spacing w:lineRule="exact" w:line="300"/>
        <w:rPr/>
      </w:pPr>
      <w:r>
        <w:rPr>
          <w:b/>
          <w:i/>
          <w:color w:val="0070C0"/>
          <w:sz w:val="22"/>
          <w:szCs w:val="22"/>
          <w:lang w:val="it-IT"/>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3"/>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2</w:t>
      </w:r>
      <w:bookmarkStart w:id="4" w:name="_Hlk120159150"/>
      <w:bookmarkEnd w:id="4"/>
      <w:r>
        <w:rPr>
          <w:color w:val="0070C0"/>
          <w:sz w:val="22"/>
        </w:rPr>
        <w:t>)</w:t>
      </w:r>
    </w:p>
    <w:p>
      <w:pPr>
        <w:pStyle w:val="Normal"/>
        <w:spacing w:lineRule="exact" w:line="300"/>
        <w:ind w:start="5244" w:hanging="0"/>
        <w:jc w:val="end"/>
        <w:rPr>
          <w:b/>
          <w:b/>
          <w:sz w:val="22"/>
        </w:rPr>
      </w:pPr>
      <w:r>
        <w:rPr>
          <w:b/>
          <w:sz w:val="22"/>
        </w:rPr>
      </w:r>
      <w:r>
        <w:br w:type="page"/>
      </w:r>
    </w:p>
    <w:p>
      <w:pPr>
        <w:pStyle w:val="Normal"/>
        <w:spacing w:lineRule="exact" w:line="300" w:before="0" w:after="120"/>
        <w:jc w:val="end"/>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start"/>
        <w:rPr/>
      </w:pPr>
      <w:r>
        <w:rPr>
          <w:i/>
          <w:color w:val="000000" w:themeColor="text1"/>
          <w:sz w:val="22"/>
          <w:szCs w:val="22"/>
          <w:u w:val="none"/>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Titolo3"/>
        <w:spacing w:lineRule="exact" w:line="300"/>
        <w:ind w:start="5103" w:hanging="0"/>
        <w:rPr>
          <w:b/>
          <w:b/>
          <w:color w:val="000000" w:themeColor="text1"/>
          <w:sz w:val="22"/>
          <w:szCs w:val="22"/>
        </w:rPr>
      </w:pPr>
      <w:r>
        <w:rPr>
          <w:b/>
          <w:color w:val="000000" w:themeColor="text1"/>
          <w:sz w:val="22"/>
          <w:szCs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end"/>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98"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ind w:start="5103" w:end="-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3"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color w:val="0070C0"/>
          <w:szCs w:val="20"/>
        </w:rPr>
        <w:footnoteRef/>
        <w:tab/>
        <w:t>(</w:t>
      </w:r>
      <w:r>
        <w:rPr>
          <w:i/>
          <w:color w:val="0070C0"/>
          <w:szCs w:val="20"/>
        </w:rPr>
      </w:r>
      <w:r>
        <w:rPr>
          <w:color w:val="0070C0"/>
          <w:szCs w:val="20"/>
        </w:rPr>
        <w:t>)</w:t>
      </w:r>
      <w:r>
        <w:rPr>
          <w:i/>
          <w:color w:val="0070C0"/>
          <w:szCs w:val="20"/>
        </w:rPr>
        <w:t xml:space="preserve"> </w:t>
      </w:r>
      <w:r>
        <w:rPr>
          <w:b/>
          <w:i/>
          <w:color w:val="0070C0"/>
          <w:szCs w:val="20"/>
        </w:rPr>
        <w:t>Nella compilazione dello schema di domanda si raccomanda:</w:t>
      </w:r>
    </w:p>
    <w:p>
      <w:pPr>
        <w:pStyle w:val="Footnotetext"/>
        <w:numPr>
          <w:ilvl w:val="0"/>
          <w:numId w:val="1"/>
        </w:numPr>
        <w:jc w:val="both"/>
        <w:rPr/>
      </w:pPr>
      <w:r>
        <w:rPr>
          <w:b/>
          <w:i/>
          <w:color w:val="0070C0"/>
          <w:szCs w:val="20"/>
        </w:rPr>
        <w:tab/>
        <w:t>di prestare attenzione alla completezza e correttezza delle dichiarazioni rese;</w:t>
      </w:r>
    </w:p>
    <w:p>
      <w:pPr>
        <w:pStyle w:val="Footnotetext"/>
        <w:numPr>
          <w:ilvl w:val="0"/>
          <w:numId w:val="1"/>
        </w:numPr>
        <w:jc w:val="both"/>
        <w:rPr/>
      </w:pPr>
      <w:r>
        <w:rPr>
          <w:b/>
          <w:i/>
          <w:color w:val="0070C0"/>
          <w:szCs w:val="20"/>
        </w:rPr>
        <w:tab/>
        <w:t>in presenza di più ipotesi alternative, di apporre una X sulla dichiarazione da rendere;</w:t>
      </w:r>
    </w:p>
    <w:p>
      <w:pPr>
        <w:pStyle w:val="Footnotetext"/>
        <w:numPr>
          <w:ilvl w:val="0"/>
          <w:numId w:val="1"/>
        </w:numPr>
        <w:jc w:val="both"/>
        <w:rPr/>
      </w:pPr>
      <w:r>
        <w:rPr>
          <w:b/>
          <w:i/>
          <w:color w:val="0070C0"/>
          <w:szCs w:val="20"/>
        </w:rPr>
        <w:tab/>
        <w:t>di inserire nell’elenco degli allegati (in calce alla domanda) solo quanto viene effettivamente allegato alla domanda;</w:t>
      </w:r>
    </w:p>
    <w:p>
      <w:pPr>
        <w:pStyle w:val="Footnotetext"/>
        <w:numPr>
          <w:ilvl w:val="0"/>
          <w:numId w:val="1"/>
        </w:numPr>
        <w:jc w:val="both"/>
        <w:rPr/>
      </w:pPr>
      <w:r>
        <w:rPr>
          <w:b/>
          <w:i/>
          <w:color w:val="0070C0"/>
          <w:szCs w:val="20"/>
        </w:rPr>
        <w:tab/>
        <w:t>di cancellare dallo schema di domanda e dall’elenco degli allegati tutto ciò che non è di interesse e che non è oggetto di dichiarazione o di trasmissione.</w:t>
      </w:r>
    </w:p>
  </w:footnote>
  <w:footnote w:id="3">
    <w:p>
      <w:pPr>
        <w:pStyle w:val="BodyText2"/>
        <w:tabs>
          <w:tab w:val="left" w:pos="720" w:leader="none"/>
        </w:tabs>
        <w:spacing w:lineRule="exact" w:line="300"/>
        <w:rPr/>
      </w:pPr>
      <w:r>
        <w:rPr>
          <w:i/>
          <w:color w:val="0070C0"/>
          <w:lang w:val="it-IT"/>
        </w:rPr>
        <w:footnoteRef/>
        <w:tab/>
        <w:t>(</w:t>
        <w:t>) 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start"/>
      <w:pPr>
        <w:ind w:start="720" w:hanging="360"/>
      </w:pPr>
      <w:rPr>
        <w:rFonts w:ascii="Times New Roman" w:hAnsi="Times New Roman" w:cs="Times New Roman" w:hint="default"/>
        <w:rFonts w:cs="Times New Roman"/>
      </w:rPr>
    </w:lvl>
    <w:lvl w:ilvl="1">
      <w:start w:val="1"/>
      <w:numFmt w:val="bullet"/>
      <w:lvlText w:val="o"/>
      <w:lvlJc w:val="start"/>
      <w:pPr>
        <w:ind w:start="1440" w:hanging="360"/>
      </w:pPr>
      <w:rPr>
        <w:rFonts w:ascii="Courier New" w:hAnsi="Courier New" w:cs="Courier New" w:hint="default"/>
        <w:rFonts w:cs="Courier New"/>
      </w:rPr>
    </w:lvl>
    <w:lvl w:ilvl="2">
      <w:start w:val="1"/>
      <w:numFmt w:val="bullet"/>
      <w:lvlText w:val=""/>
      <w:lvlJc w:val="start"/>
      <w:pPr>
        <w:ind w:start="2160" w:hanging="360"/>
      </w:pPr>
      <w:rPr>
        <w:rFonts w:ascii="Wingdings" w:hAnsi="Wingdings" w:cs="Wingdings" w:hint="default"/>
      </w:rPr>
    </w:lvl>
    <w:lvl w:ilvl="3">
      <w:start w:val="1"/>
      <w:numFmt w:val="bullet"/>
      <w:lvlText w:val=""/>
      <w:lvlJc w:val="start"/>
      <w:pPr>
        <w:ind w:start="2880" w:hanging="360"/>
      </w:pPr>
      <w:rPr>
        <w:rFonts w:ascii="Symbol" w:hAnsi="Symbol" w:cs="Symbol" w:hint="default"/>
      </w:rPr>
    </w:lvl>
    <w:lvl w:ilvl="4">
      <w:start w:val="1"/>
      <w:numFmt w:val="bullet"/>
      <w:lvlText w:val="o"/>
      <w:lvlJc w:val="start"/>
      <w:pPr>
        <w:ind w:start="3600" w:hanging="360"/>
      </w:pPr>
      <w:rPr>
        <w:rFonts w:ascii="Courier New" w:hAnsi="Courier New" w:cs="Courier New" w:hint="default"/>
        <w:rFonts w:cs="Courier New"/>
      </w:rPr>
    </w:lvl>
    <w:lvl w:ilvl="5">
      <w:start w:val="1"/>
      <w:numFmt w:val="bullet"/>
      <w:lvlText w:val=""/>
      <w:lvlJc w:val="start"/>
      <w:pPr>
        <w:ind w:start="4320" w:hanging="360"/>
      </w:pPr>
      <w:rPr>
        <w:rFonts w:ascii="Wingdings" w:hAnsi="Wingdings" w:cs="Wingdings" w:hint="default"/>
      </w:rPr>
    </w:lvl>
    <w:lvl w:ilvl="6">
      <w:start w:val="1"/>
      <w:numFmt w:val="bullet"/>
      <w:lvlText w:val=""/>
      <w:lvlJc w:val="start"/>
      <w:pPr>
        <w:ind w:start="5040" w:hanging="360"/>
      </w:pPr>
      <w:rPr>
        <w:rFonts w:ascii="Symbol" w:hAnsi="Symbol" w:cs="Symbol" w:hint="default"/>
      </w:rPr>
    </w:lvl>
    <w:lvl w:ilvl="7">
      <w:start w:val="1"/>
      <w:numFmt w:val="bullet"/>
      <w:lvlText w:val="o"/>
      <w:lvlJc w:val="start"/>
      <w:pPr>
        <w:ind w:start="5760" w:hanging="360"/>
      </w:pPr>
      <w:rPr>
        <w:rFonts w:ascii="Courier New" w:hAnsi="Courier New" w:cs="Courier New" w:hint="default"/>
        <w:rFonts w:cs="Courier New"/>
      </w:rPr>
    </w:lvl>
    <w:lvl w:ilvl="8">
      <w:start w:val="1"/>
      <w:numFmt w:val="bullet"/>
      <w:lvlText w:val=""/>
      <w:lvlJc w:val="start"/>
      <w:pPr>
        <w:ind w:start="6480" w:hanging="360"/>
      </w:pPr>
      <w:rPr>
        <w:rFonts w:ascii="Wingdings" w:hAnsi="Wingdings" w:cs="Wingdings" w:hint="default"/>
      </w:rPr>
    </w:lvl>
  </w:abstractNum>
  <w:abstractNum w:abstractNumId="2">
    <w:lvl w:ilvl="0">
      <w:start w:val="1"/>
      <w:numFmt w:val="lowerLetter"/>
      <w:lvlText w:val="%1)"/>
      <w:lvlJc w:val="start"/>
      <w:pPr>
        <w:ind w:start="11" w:hanging="0"/>
      </w:pPr>
    </w:lvl>
    <w:lvl w:ilvl="1">
      <w:start w:val="1"/>
      <w:numFmt w:val="lowerLetter"/>
      <w:lvlText w:val="%2."/>
      <w:lvlJc w:val="start"/>
      <w:pPr>
        <w:ind w:start="731" w:hanging="0"/>
      </w:pPr>
    </w:lvl>
    <w:lvl w:ilvl="2">
      <w:start w:val="1"/>
      <w:numFmt w:val="lowerRoman"/>
      <w:lvlText w:val="%3."/>
      <w:lvlJc w:val="end"/>
      <w:pPr>
        <w:ind w:start="1451" w:hanging="0"/>
      </w:pPr>
    </w:lvl>
    <w:lvl w:ilvl="3">
      <w:start w:val="1"/>
      <w:numFmt w:val="decimal"/>
      <w:lvlText w:val="%4."/>
      <w:lvlJc w:val="start"/>
      <w:pPr>
        <w:ind w:start="2171" w:hanging="0"/>
      </w:pPr>
    </w:lvl>
    <w:lvl w:ilvl="4">
      <w:start w:val="1"/>
      <w:numFmt w:val="lowerLetter"/>
      <w:lvlText w:val="%5."/>
      <w:lvlJc w:val="start"/>
      <w:pPr>
        <w:ind w:start="2891" w:hanging="0"/>
      </w:pPr>
    </w:lvl>
    <w:lvl w:ilvl="5">
      <w:start w:val="1"/>
      <w:numFmt w:val="lowerRoman"/>
      <w:lvlText w:val="%6."/>
      <w:lvlJc w:val="end"/>
      <w:pPr>
        <w:ind w:start="3611" w:hanging="0"/>
      </w:pPr>
    </w:lvl>
    <w:lvl w:ilvl="6">
      <w:start w:val="1"/>
      <w:numFmt w:val="decimal"/>
      <w:lvlText w:val="%7."/>
      <w:lvlJc w:val="start"/>
      <w:pPr>
        <w:ind w:start="4331" w:hanging="0"/>
      </w:pPr>
    </w:lvl>
    <w:lvl w:ilvl="7">
      <w:start w:val="1"/>
      <w:numFmt w:val="lowerLetter"/>
      <w:lvlText w:val="%8."/>
      <w:lvlJc w:val="start"/>
      <w:pPr>
        <w:ind w:start="5051" w:hanging="0"/>
      </w:pPr>
    </w:lvl>
    <w:lvl w:ilvl="8">
      <w:start w:val="1"/>
      <w:numFmt w:val="lowerRoman"/>
      <w:lvlText w:val="%9."/>
      <w:lvlJc w:val="end"/>
      <w:pPr>
        <w:ind w:start="5771" w:hanging="0"/>
      </w:pPr>
    </w:lvl>
  </w:abstractNum>
  <w:abstractNum w:abstractNumId="3">
    <w:lvl w:ilvl="0">
      <w:start w:val="1"/>
      <w:numFmt w:val="bullet"/>
      <w:lvlText w:val=""/>
      <w:lvlJc w:val="start"/>
      <w:pPr>
        <w:ind w:start="360" w:hanging="360"/>
      </w:pPr>
      <w:rPr>
        <w:rFonts w:ascii="Symbol" w:hAnsi="Symbol" w:cs="Symbol" w:hint="default"/>
        <w:sz w:val="22"/>
        <w:rFonts w:cs="Symbol"/>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Fonts w:cs="Wingdings"/>
      </w:rPr>
    </w:lvl>
    <w:lvl w:ilvl="3">
      <w:start w:val="1"/>
      <w:numFmt w:val="bullet"/>
      <w:lvlText w:val=""/>
      <w:lvlJc w:val="start"/>
      <w:pPr>
        <w:ind w:start="2520" w:hanging="360"/>
      </w:pPr>
      <w:rPr>
        <w:rFonts w:ascii="Symbol" w:hAnsi="Symbol" w:cs="Symbol" w:hint="default"/>
        <w:rFonts w:cs="Symbol"/>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Fonts w:cs="Wingdings"/>
      </w:rPr>
    </w:lvl>
    <w:lvl w:ilvl="6">
      <w:start w:val="1"/>
      <w:numFmt w:val="bullet"/>
      <w:lvlText w:val=""/>
      <w:lvlJc w:val="start"/>
      <w:pPr>
        <w:ind w:start="4680" w:hanging="360"/>
      </w:pPr>
      <w:rPr>
        <w:rFonts w:ascii="Symbol" w:hAnsi="Symbol" w:cs="Symbol" w:hint="default"/>
        <w:rFonts w:cs="Symbol"/>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Fonts w:cs="Wingdings"/>
      </w:rPr>
    </w:lvl>
  </w:abstractNum>
  <w:abstractNum w:abstractNumId="4">
    <w:lvl w:ilvl="0">
      <w:start w:val="1"/>
      <w:numFmt w:val="bullet"/>
      <w:lvlText w:val=""/>
      <w:lvlJc w:val="start"/>
      <w:pPr>
        <w:ind w:start="360" w:hanging="360"/>
      </w:pPr>
      <w:rPr>
        <w:rFonts w:ascii="Symbol" w:hAnsi="Symbol" w:cs="Symbol" w:hint="default"/>
        <w:sz w:val="22"/>
        <w:rFonts w:cs="Symbol"/>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Fonts w:cs="Wingdings"/>
      </w:rPr>
    </w:lvl>
    <w:lvl w:ilvl="3">
      <w:start w:val="1"/>
      <w:numFmt w:val="bullet"/>
      <w:lvlText w:val=""/>
      <w:lvlJc w:val="start"/>
      <w:pPr>
        <w:ind w:start="2520" w:hanging="360"/>
      </w:pPr>
      <w:rPr>
        <w:rFonts w:ascii="Symbol" w:hAnsi="Symbol" w:cs="Symbol" w:hint="default"/>
        <w:rFonts w:cs="Symbol"/>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Fonts w:cs="Wingdings"/>
      </w:rPr>
    </w:lvl>
    <w:lvl w:ilvl="6">
      <w:start w:val="1"/>
      <w:numFmt w:val="bullet"/>
      <w:lvlText w:val=""/>
      <w:lvlJc w:val="start"/>
      <w:pPr>
        <w:ind w:start="4680" w:hanging="360"/>
      </w:pPr>
      <w:rPr>
        <w:rFonts w:ascii="Symbol" w:hAnsi="Symbol" w:cs="Symbol" w:hint="default"/>
        <w:rFonts w:cs="Symbol"/>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Fonts w:cs="Wingdings"/>
      </w:rPr>
    </w:lvl>
  </w:abstractNum>
  <w:abstractNum w:abstractNumId="5">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ListLabel91">
    <w:name w:val="ListLabel 91"/>
    <w:qFormat/>
    <w:rPr>
      <w:rFonts w:cs="Times New Roman"/>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cs="Courier New"/>
    </w:rPr>
  </w:style>
  <w:style w:type="character" w:styleId="ListLabel56">
    <w:name w:val="ListLabel 56"/>
    <w:qFormat/>
    <w:rPr>
      <w:rFonts w:cs="Symbol"/>
      <w:sz w:val="22"/>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cs="Symbol"/>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sz w:val="22"/>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cs="Symbol"/>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cs="Symbol"/>
    </w:rPr>
  </w:style>
  <w:style w:type="character" w:styleId="ListLabel72">
    <w:name w:val="ListLabel 72"/>
    <w:qFormat/>
    <w:rPr>
      <w:rFonts w:cs="Courier New"/>
    </w:rPr>
  </w:style>
  <w:style w:type="character" w:styleId="ListLabel73">
    <w:name w:val="ListLabel 73"/>
    <w:qFormat/>
    <w:rPr>
      <w:rFonts w:cs="Wingdings"/>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star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start="708" w:hanging="0"/>
    </w:pPr>
    <w:rPr/>
  </w:style>
  <w:style w:type="paragraph" w:styleId="BodyText2">
    <w:name w:val="Body Text 2"/>
    <w:basedOn w:val="Normal"/>
    <w:qFormat/>
    <w:pPr>
      <w:jc w:val="both"/>
    </w:pPr>
    <w:rPr>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2366</Words>
  <Characters>15173</Characters>
  <CharactersWithSpaces>17374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2023-03-15T09:36:37Z</dcterms:created>
  <dc:creator/>
  <dc:description/>
  <dc:language>it-IT</dc:language>
  <cp:lastModifiedBy/>
  <dcterms:modified xsi:type="dcterms:W3CDTF">2023-03-15T09:37:03Z</dcterms:modified>
  <cp:revision>1</cp:revision>
  <dc:subject/>
  <dc:title/>
</cp:coreProperties>
</file>