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C35A48B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D92ED8" w:rsidRPr="00D92ED8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presso il Dipartimento di Medicina dei Sistemi, inerente al Progetto: “</w:t>
      </w:r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Development of a </w:t>
      </w:r>
      <w:proofErr w:type="spellStart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>biotechnological</w:t>
      </w:r>
      <w:proofErr w:type="spellEnd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>nanoparticle</w:t>
      </w:r>
      <w:proofErr w:type="spellEnd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platform for the delivery of </w:t>
      </w:r>
      <w:proofErr w:type="spellStart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>antitumor</w:t>
      </w:r>
      <w:proofErr w:type="spellEnd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D92ED8" w:rsidRPr="00D92ED8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D92ED8" w:rsidRPr="00D92ED8">
        <w:rPr>
          <w:rFonts w:ascii="Cambria" w:eastAsia="Times New Roman" w:hAnsi="Cambria" w:cs="Times New Roman"/>
          <w:spacing w:val="-6"/>
          <w:sz w:val="25"/>
          <w:szCs w:val="25"/>
        </w:rPr>
        <w:t>” (Ministero dell’Università e della Ricerca - PRIN 2017 - CUP: E84I19000520006), Responsabile Scientifica Prof.ssa Silvia BIOCCA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D92ED8">
        <w:rPr>
          <w:rFonts w:ascii="Cambria" w:eastAsia="Times New Roman" w:hAnsi="Cambria" w:cs="Times New Roman"/>
          <w:spacing w:val="-6"/>
          <w:sz w:val="25"/>
          <w:szCs w:val="25"/>
        </w:rPr>
        <w:t>554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D92ED8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D92ED8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60F6A7B" w14:textId="77777777" w:rsidR="001D0041" w:rsidRDefault="001D004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6989DA3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DB1D151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7E4558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5E2CD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788454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C57450"/>
    <w:rsid w:val="00D92ED8"/>
    <w:rsid w:val="00DA5F32"/>
    <w:rsid w:val="00DE1BB8"/>
    <w:rsid w:val="00DF7609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637D924-5AA0-4DAC-A156-8B8464DB5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2023-06-15T18:54:00Z</dcterms:created>
  <dcterms:modified xsi:type="dcterms:W3CDTF">2023-06-15T18:56:00Z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