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7E3EE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A4273" w:rsidRPr="002A4273">
        <w:rPr>
          <w:rFonts w:ascii="Cambria" w:eastAsia="Times New Roman" w:hAnsi="Cambria" w:cs="Times New Roman"/>
          <w:spacing w:val="-6"/>
          <w:sz w:val="25"/>
          <w:szCs w:val="25"/>
        </w:rPr>
        <w:t>Decreto Rettorale n. 2027 del 28/08/2023</w:t>
      </w:r>
      <w:r w:rsidR="002A427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A4273"/>
    <w:rsid w:val="002D7560"/>
    <w:rsid w:val="002F28CF"/>
    <w:rsid w:val="00302951"/>
    <w:rsid w:val="00390809"/>
    <w:rsid w:val="004C5BF1"/>
    <w:rsid w:val="0050040B"/>
    <w:rsid w:val="006552FC"/>
    <w:rsid w:val="0066054C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2023-06-16T10:35:00Z</dcterms:created>
  <dcterms:modified xsi:type="dcterms:W3CDTF">2023-08-28T13:46:00Z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