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1056D36" w:rsidR="007A3BDD" w:rsidRPr="007A3BDD" w:rsidRDefault="007A3BDD" w:rsidP="007008DF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7008DF" w:rsidRPr="007008DF">
        <w:rPr>
          <w:rFonts w:ascii="Cambria" w:eastAsia="Times New Roman" w:hAnsi="Cambria" w:cs="Times New Roman"/>
          <w:spacing w:val="-6"/>
          <w:sz w:val="25"/>
          <w:szCs w:val="25"/>
        </w:rPr>
        <w:t>borsa post-laurea,</w:t>
      </w:r>
      <w:r w:rsidR="007008D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008DF" w:rsidRPr="007008DF">
        <w:rPr>
          <w:rFonts w:ascii="Cambria" w:eastAsia="Times New Roman" w:hAnsi="Cambria" w:cs="Times New Roman"/>
          <w:spacing w:val="-6"/>
          <w:sz w:val="25"/>
          <w:szCs w:val="25"/>
        </w:rPr>
        <w:t>della durata di tre mesi, per lo svolgimento di attività di ricerca presso il Dipartimento di Ingegneria</w:t>
      </w:r>
      <w:r w:rsidR="007008D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008DF" w:rsidRPr="007008DF">
        <w:rPr>
          <w:rFonts w:ascii="Cambria" w:eastAsia="Times New Roman" w:hAnsi="Cambria" w:cs="Times New Roman"/>
          <w:spacing w:val="-6"/>
          <w:sz w:val="25"/>
          <w:szCs w:val="25"/>
        </w:rPr>
        <w:t>Civile e Ingegneria Informatica, inerente al Progetto: “</w:t>
      </w:r>
      <w:r w:rsidR="007008DF" w:rsidRPr="007008DF">
        <w:rPr>
          <w:rFonts w:ascii="Cambria" w:eastAsia="Times New Roman" w:hAnsi="Cambria" w:cs="Times New Roman"/>
          <w:i/>
          <w:spacing w:val="-6"/>
          <w:sz w:val="25"/>
          <w:szCs w:val="25"/>
        </w:rPr>
        <w:t>Strategie progettuali e simulazioni di scenari</w:t>
      </w:r>
      <w:r w:rsidR="007008DF" w:rsidRPr="007008D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7008DF" w:rsidRPr="007008DF">
        <w:rPr>
          <w:rFonts w:ascii="Cambria" w:eastAsia="Times New Roman" w:hAnsi="Cambria" w:cs="Times New Roman"/>
          <w:i/>
          <w:spacing w:val="-6"/>
          <w:sz w:val="25"/>
          <w:szCs w:val="25"/>
        </w:rPr>
        <w:t>futuri nella rigenerazione di spazi pubblici di scarsa accessibilità nei centri minori in territorio laziale</w:t>
      </w:r>
      <w:r w:rsidR="007008DF" w:rsidRPr="007008DF">
        <w:rPr>
          <w:rFonts w:ascii="Cambria" w:eastAsia="Times New Roman" w:hAnsi="Cambria" w:cs="Times New Roman"/>
          <w:spacing w:val="-6"/>
          <w:sz w:val="25"/>
          <w:szCs w:val="25"/>
        </w:rPr>
        <w:t>”</w:t>
      </w:r>
      <w:r w:rsidR="007008D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008DF" w:rsidRPr="007008DF">
        <w:rPr>
          <w:rFonts w:ascii="Cambria" w:eastAsia="Times New Roman" w:hAnsi="Cambria" w:cs="Times New Roman"/>
          <w:spacing w:val="-6"/>
          <w:sz w:val="25"/>
          <w:szCs w:val="25"/>
        </w:rPr>
        <w:t>CUP: E83C23002410007)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7008DF" w:rsidRPr="007008DF">
        <w:rPr>
          <w:rFonts w:ascii="Cambria" w:eastAsia="Times New Roman" w:hAnsi="Cambria" w:cs="Times New Roman"/>
          <w:spacing w:val="-6"/>
          <w:sz w:val="25"/>
          <w:szCs w:val="25"/>
        </w:rPr>
        <w:t>2745 del 07/11/2023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008DF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6FAA66-5B8B-4906-9CF0-470A6D8F8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2023-11-07T10:50:00Z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