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289F835" w:rsidR="007A3BDD" w:rsidRPr="007A3BDD" w:rsidRDefault="007A3BDD" w:rsidP="005F6A1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>della durata di tre mesi,</w:t>
      </w:r>
      <w:r w:rsidR="005F6A1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>per lo svolgimento di attività di ricerca presso il Dipartimento di Ingegneria Elettronica inerente al Progetto:</w:t>
      </w:r>
      <w:r w:rsidR="005F6A1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proofErr w:type="spellStart"/>
      <w:r w:rsidR="005F6A1E" w:rsidRPr="005F6A1E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Artificial</w:t>
      </w:r>
      <w:proofErr w:type="spellEnd"/>
      <w:r w:rsidR="005F6A1E" w:rsidRPr="005F6A1E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intelligence-</w:t>
      </w:r>
      <w:proofErr w:type="spellStart"/>
      <w:r w:rsidR="005F6A1E" w:rsidRPr="005F6A1E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based</w:t>
      </w:r>
      <w:proofErr w:type="spellEnd"/>
      <w:r w:rsidR="005F6A1E" w:rsidRPr="005F6A1E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</w:t>
      </w:r>
      <w:proofErr w:type="spellStart"/>
      <w:r w:rsidR="005F6A1E" w:rsidRPr="005F6A1E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digital</w:t>
      </w:r>
      <w:proofErr w:type="spellEnd"/>
      <w:r w:rsidR="005F6A1E" w:rsidRPr="005F6A1E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twin for distributed cloud applications and networks</w:t>
      </w:r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 xml:space="preserve">”, Responsabile scientifico Prof. Andrea DETTI, finanziato nell’ambito del PNRR - PROGETTO RESTART - </w:t>
      </w:r>
      <w:proofErr w:type="spellStart"/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>RESearch</w:t>
      </w:r>
      <w:proofErr w:type="spellEnd"/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 xml:space="preserve"> and</w:t>
      </w:r>
      <w:r w:rsidR="005F6A1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 xml:space="preserve">innovation on future </w:t>
      </w:r>
      <w:proofErr w:type="spellStart"/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>Telecommunications</w:t>
      </w:r>
      <w:proofErr w:type="spellEnd"/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 xml:space="preserve"> systems and networks, to make </w:t>
      </w:r>
      <w:proofErr w:type="spellStart"/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>Italy</w:t>
      </w:r>
      <w:proofErr w:type="spellEnd"/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 xml:space="preserve"> more </w:t>
      </w:r>
      <w:proofErr w:type="spellStart"/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>smART</w:t>
      </w:r>
      <w:proofErr w:type="spellEnd"/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 xml:space="preserve"> (PE14) - (CUP: E83C22004640001) e coordinato dal Prof. Luca </w:t>
      </w:r>
      <w:proofErr w:type="spellStart"/>
      <w:r w:rsidR="005F6A1E" w:rsidRPr="005F6A1E">
        <w:rPr>
          <w:rFonts w:ascii="Cambria" w:eastAsia="Times New Roman" w:hAnsi="Cambria" w:cs="Times New Roman"/>
          <w:spacing w:val="-6"/>
          <w:sz w:val="25"/>
          <w:szCs w:val="25"/>
        </w:rPr>
        <w:t>Chiaraviglio</w:t>
      </w:r>
      <w:proofErr w:type="spellEnd"/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F6A1E">
        <w:rPr>
          <w:rFonts w:ascii="Cambria" w:eastAsia="Times New Roman" w:hAnsi="Cambria" w:cs="Times New Roman"/>
          <w:spacing w:val="-6"/>
          <w:sz w:val="25"/>
          <w:szCs w:val="25"/>
        </w:rPr>
        <w:t xml:space="preserve">391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5F6A1E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F6A1E">
        <w:rPr>
          <w:rFonts w:ascii="Cambria" w:eastAsia="Times New Roman" w:hAnsi="Cambria" w:cs="Times New Roman"/>
          <w:spacing w:val="-6"/>
          <w:sz w:val="25"/>
          <w:szCs w:val="25"/>
        </w:rPr>
        <w:t>01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5F6A1E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623EFD2" w14:textId="77777777" w:rsidR="005F6A1E" w:rsidRDefault="005F6A1E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7203C83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5F6A1E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5F6A1E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</w:t>
      </w:r>
      <w:bookmarkStart w:id="0" w:name="_GoBack"/>
      <w:bookmarkEnd w:id="0"/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5F6A1E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5F6A1E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49A0E9-8D71-42D1-A393-5050B98CD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2024-02-01T08:25:00Z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