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3157CA8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A1180C">
        <w:rPr>
          <w:rFonts w:ascii="Cambria" w:eastAsia="Times New Roman" w:hAnsi="Cambria" w:cs="Times New Roman"/>
          <w:spacing w:val="-6"/>
          <w:sz w:val="25"/>
          <w:szCs w:val="25"/>
        </w:rPr>
        <w:t xml:space="preserve"> 391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del</w:t>
      </w:r>
      <w:r w:rsidR="00A1180C">
        <w:rPr>
          <w:rFonts w:ascii="Cambria" w:eastAsia="Times New Roman" w:hAnsi="Cambria" w:cs="Times New Roman"/>
          <w:spacing w:val="-6"/>
          <w:sz w:val="25"/>
          <w:szCs w:val="25"/>
        </w:rPr>
        <w:t xml:space="preserve"> 31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A1180C">
        <w:rPr>
          <w:rFonts w:ascii="Cambria" w:eastAsia="Times New Roman" w:hAnsi="Cambria" w:cs="Times New Roman"/>
          <w:spacing w:val="-6"/>
          <w:sz w:val="25"/>
          <w:szCs w:val="25"/>
        </w:rPr>
        <w:t>01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A1180C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A1180C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2024-02-01T08:26:00Z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