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449ECB0" w:rsidR="007A3BDD" w:rsidRPr="007A3BDD" w:rsidRDefault="007A3BDD" w:rsidP="000B2AB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della durata di sei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mesi, per lo svolgimento di attività di ricerca presso il Dipartimento di Ingegneria Civile e Ingegneria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Informatica inerente al Progetto: “</w:t>
      </w:r>
      <w:r w:rsidR="000B2ABB" w:rsidRPr="000B2ABB">
        <w:rPr>
          <w:rFonts w:ascii="Cambria" w:eastAsia="Times New Roman" w:hAnsi="Cambria" w:cs="Times New Roman"/>
          <w:i/>
          <w:spacing w:val="-6"/>
          <w:sz w:val="25"/>
          <w:szCs w:val="25"/>
        </w:rPr>
        <w:t>Monitoraggio remoto di siti inquinati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” (CUP: E93C22003140005),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finanziato nell’ambito del PROGETTO BRIC INAIL ID21-2022 “Sistema di monitoraggio delle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concentrazioni in aria e delle emissioni dal sottosuolo di composti volatili in siti contaminati” -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Responsabile Scientifico Dott. </w:t>
      </w:r>
      <w:proofErr w:type="spellStart"/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>Iason</w:t>
      </w:r>
      <w:proofErr w:type="spellEnd"/>
      <w:r w:rsidR="000B2ABB" w:rsidRP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 VERGINELLI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 xml:space="preserve">1176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B2AB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188688" w14:textId="77777777" w:rsidR="0070334A" w:rsidRDefault="0070334A" w:rsidP="000B2ABB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86BF165" w:rsidR="0031766A" w:rsidRDefault="0031766A" w:rsidP="0070334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bookmarkEnd w:id="0"/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ABB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0334A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694531F-1251-41A0-85E1-E7EAE3491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1375B3-02B4-40A7-9E0E-959961EAB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2024-04-08T09:01:00Z</dcterms:created>
  <dcterms:modified xsi:type="dcterms:W3CDTF">2024-04-08T09:01:00Z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