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5A12B06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>dodici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 Ingegneria Elettronica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C715A5" w:rsidRPr="00C715A5">
        <w:rPr>
          <w:rFonts w:ascii="Cambria" w:eastAsia="Times New Roman" w:hAnsi="Cambria" w:cs="Times New Roman"/>
          <w:i/>
          <w:spacing w:val="-6"/>
          <w:sz w:val="25"/>
          <w:szCs w:val="25"/>
        </w:rPr>
        <w:t>Metodologie di certificazione dei sistemi ottici d’accesso a 2.5 GBIT/S</w:t>
      </w:r>
      <w:r w:rsidR="00C715A5" w:rsidRPr="00C715A5">
        <w:rPr>
          <w:rFonts w:ascii="Cambria" w:eastAsia="Times New Roman" w:hAnsi="Cambria" w:cs="Times New Roman"/>
          <w:spacing w:val="-6"/>
          <w:sz w:val="25"/>
          <w:szCs w:val="25"/>
        </w:rPr>
        <w:t>” (CUP: E83C24000400001)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finanziato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715A5" w:rsidRP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nell’ambito della Convenzione con il Ministero delle Imprese e del Made in </w:t>
      </w:r>
      <w:proofErr w:type="spellStart"/>
      <w:r w:rsidR="00C715A5" w:rsidRPr="00C715A5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C715A5" w:rsidRP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 (DGTCSI</w:t>
      </w:r>
      <w:r w:rsidR="00C715A5" w:rsidRPr="00C715A5">
        <w:rPr>
          <w:rFonts w:ascii="Cambria" w:eastAsia="Times New Roman" w:hAnsi="Cambria" w:cs="Times New Roman"/>
          <w:spacing w:val="-6"/>
          <w:sz w:val="25"/>
          <w:szCs w:val="25"/>
        </w:rPr>
        <w:t>ISCTI - Direzione generale per le tecnologie delle comunicazioni e la sicurezza informatica - Istituto superiore delle comunicazioni e delle tecnologie dell’informazione)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 xml:space="preserve">1342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>22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715A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715A5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930660-cbca-4557-8af8-8732498a4714"/>
    <ds:schemaRef ds:uri="http://purl.org/dc/terms/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F95413-C362-424F-923D-D9D60FD4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2024-04-23T06:45:00Z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