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22517CE0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post-laurea, della durata di</w:t>
      </w:r>
      <w:r w:rsidR="002E0BC5">
        <w:rPr>
          <w:rFonts w:ascii="Cambria" w:eastAsia="Times New Roman" w:hAnsi="Cambria" w:cs="Times New Roman"/>
          <w:spacing w:val="-6"/>
          <w:sz w:val="25"/>
          <w:szCs w:val="25"/>
        </w:rPr>
        <w:t xml:space="preserve"> nove mesi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, per lo svolgimento di attività di ricerca presso il Dipartimento di</w:t>
      </w:r>
      <w:r w:rsidR="002E0BC5">
        <w:rPr>
          <w:rFonts w:ascii="Cambria" w:eastAsia="Times New Roman" w:hAnsi="Cambria" w:cs="Times New Roman"/>
          <w:spacing w:val="-6"/>
          <w:sz w:val="25"/>
          <w:szCs w:val="25"/>
        </w:rPr>
        <w:t xml:space="preserve"> Scienze e Tecnologie Chimiche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, inerente al Progetto: “</w:t>
      </w:r>
      <w:r w:rsidR="002E0BC5" w:rsidRPr="002E0BC5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Monitoring Heart and </w:t>
      </w:r>
      <w:proofErr w:type="spellStart"/>
      <w:r w:rsidR="002E0BC5" w:rsidRPr="002E0BC5">
        <w:rPr>
          <w:rFonts w:ascii="Cambria" w:eastAsia="Times New Roman" w:hAnsi="Cambria" w:cs="Times New Roman"/>
          <w:i/>
          <w:spacing w:val="-6"/>
          <w:sz w:val="25"/>
          <w:szCs w:val="25"/>
        </w:rPr>
        <w:t>Cardiovascular</w:t>
      </w:r>
      <w:proofErr w:type="spellEnd"/>
      <w:r w:rsidR="002E0BC5" w:rsidRPr="002E0BC5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Disease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”</w:t>
      </w:r>
      <w:r w:rsidR="002E0BC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0" w:name="_GoBack"/>
      <w:bookmarkEnd w:id="0"/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(CUP:</w:t>
      </w:r>
      <w:r w:rsidR="002E0BC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2E0BC5" w:rsidRPr="002E0BC5">
        <w:rPr>
          <w:rFonts w:ascii="Cambria" w:eastAsia="Times New Roman" w:hAnsi="Cambria" w:cs="Times New Roman"/>
          <w:spacing w:val="-6"/>
          <w:sz w:val="25"/>
          <w:szCs w:val="25"/>
        </w:rPr>
        <w:t>E89J23013980009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), finanziato</w:t>
      </w:r>
      <w:r w:rsidR="002E0BC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2E0BC5" w:rsidRPr="002E0BC5">
        <w:rPr>
          <w:rFonts w:ascii="Cambria" w:eastAsia="Times New Roman" w:hAnsi="Cambria" w:cs="Times New Roman"/>
          <w:spacing w:val="-6"/>
          <w:sz w:val="25"/>
          <w:szCs w:val="25"/>
        </w:rPr>
        <w:t>nell’ambito del POR FESR 2021-2027 riposizionamento competitivo - ambito 1 - A0613-2023- 077260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2E0BC5">
        <w:rPr>
          <w:rFonts w:ascii="Cambria" w:eastAsia="Times New Roman" w:hAnsi="Cambria" w:cs="Times New Roman"/>
          <w:spacing w:val="-6"/>
          <w:sz w:val="25"/>
          <w:szCs w:val="25"/>
        </w:rPr>
        <w:t xml:space="preserve">1616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2E0BC5">
        <w:rPr>
          <w:rFonts w:ascii="Cambria" w:eastAsia="Times New Roman" w:hAnsi="Cambria" w:cs="Times New Roman"/>
          <w:spacing w:val="-6"/>
          <w:sz w:val="25"/>
          <w:szCs w:val="25"/>
        </w:rPr>
        <w:t>17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2E0BC5">
        <w:rPr>
          <w:rFonts w:ascii="Cambria" w:eastAsia="Times New Roman" w:hAnsi="Cambria" w:cs="Times New Roman"/>
          <w:spacing w:val="-6"/>
          <w:sz w:val="25"/>
          <w:szCs w:val="25"/>
        </w:rPr>
        <w:t>05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2E0BC5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="00F25DE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D.M. 03/11/1999 n. 509 (art.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lastRenderedPageBreak/>
        <w:t>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datato e sottoscritto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E0BC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2006/documentManagement/types"/>
    <ds:schemaRef ds:uri="a8930660-cbca-4557-8af8-8732498a4714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B167508-018F-45F0-97DE-D6A3A19C9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852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6</cp:revision>
  <dcterms:created xsi:type="dcterms:W3CDTF">2023-07-21T08:24:00Z</dcterms:created>
  <dcterms:modified xsi:type="dcterms:W3CDTF">2024-05-17T12:14:00Z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