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3919CB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BC0874">
        <w:rPr>
          <w:rFonts w:ascii="Cambria" w:eastAsia="Times New Roman" w:hAnsi="Cambria" w:cs="Times New Roman"/>
          <w:spacing w:val="-6"/>
          <w:sz w:val="25"/>
          <w:szCs w:val="25"/>
        </w:rPr>
        <w:t xml:space="preserve"> 1652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BC0874">
        <w:rPr>
          <w:rFonts w:ascii="Cambria" w:eastAsia="Times New Roman" w:hAnsi="Cambria" w:cs="Times New Roman"/>
          <w:spacing w:val="-6"/>
          <w:sz w:val="25"/>
          <w:szCs w:val="25"/>
        </w:rPr>
        <w:t>23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C0874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C0874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BC0874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2024-05-23T08:33:00Z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