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33AA2B7" w:rsidR="007A3BDD" w:rsidRPr="007A3BDD" w:rsidRDefault="007A3BDD" w:rsidP="006B6DB9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6B6DB9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</w:t>
      </w:r>
      <w:r w:rsidR="006B6DB9">
        <w:rPr>
          <w:rFonts w:ascii="Cambria" w:eastAsia="Times New Roman" w:hAnsi="Cambria" w:cs="Times New Roman"/>
          <w:spacing w:val="-6"/>
          <w:sz w:val="25"/>
          <w:szCs w:val="25"/>
        </w:rPr>
        <w:t xml:space="preserve"> nove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6B6DB9">
        <w:rPr>
          <w:rFonts w:ascii="Cambria" w:eastAsia="Times New Roman" w:hAnsi="Cambria" w:cs="Times New Roman"/>
          <w:spacing w:val="-6"/>
          <w:sz w:val="25"/>
          <w:szCs w:val="25"/>
        </w:rPr>
        <w:t xml:space="preserve"> Ingegneria dell’Impresa “Mario </w:t>
      </w:r>
      <w:proofErr w:type="spellStart"/>
      <w:r w:rsidR="006B6DB9">
        <w:rPr>
          <w:rFonts w:ascii="Cambria" w:eastAsia="Times New Roman" w:hAnsi="Cambria" w:cs="Times New Roman"/>
          <w:spacing w:val="-6"/>
          <w:sz w:val="25"/>
          <w:szCs w:val="25"/>
        </w:rPr>
        <w:t>Lucertini</w:t>
      </w:r>
      <w:proofErr w:type="spellEnd"/>
      <w:r w:rsidR="006B6DB9">
        <w:rPr>
          <w:rFonts w:ascii="Cambria" w:eastAsia="Times New Roman" w:hAnsi="Cambria" w:cs="Times New Roman"/>
          <w:spacing w:val="-6"/>
          <w:sz w:val="25"/>
          <w:szCs w:val="25"/>
        </w:rPr>
        <w:t>”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, inerente al Progetto: </w:t>
      </w:r>
      <w:r w:rsidR="006B6DB9" w:rsidRPr="006B6DB9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6B6DB9" w:rsidRPr="006B6DB9">
        <w:rPr>
          <w:rFonts w:ascii="Cambria" w:eastAsia="Times New Roman" w:hAnsi="Cambria" w:cs="Times New Roman"/>
          <w:i/>
          <w:spacing w:val="-6"/>
          <w:sz w:val="25"/>
          <w:szCs w:val="25"/>
        </w:rPr>
        <w:t>Attività e servizi di trasferimento tecnologico della rete Enterprise Europe Network rivolti alle PMI della Regione Lazio</w:t>
      </w:r>
      <w:r w:rsidR="006B6DB9" w:rsidRPr="006B6DB9">
        <w:rPr>
          <w:rFonts w:ascii="Cambria" w:eastAsia="Times New Roman" w:hAnsi="Cambria" w:cs="Times New Roman"/>
          <w:spacing w:val="-6"/>
          <w:sz w:val="25"/>
          <w:szCs w:val="25"/>
        </w:rPr>
        <w:t>” (CUP: E55F21003030002), finanziato nell’ambito del Programma ELSE 2022 2025 - Contratto n. 101052693 (Call SMP-COSME-2021-EEN), Responsabile Scientifico Prof. Vincenzo TAGLIAFERRI</w:t>
      </w:r>
      <w:r w:rsidR="006B6DB9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6B6DB9">
        <w:rPr>
          <w:rFonts w:ascii="Cambria" w:eastAsia="Times New Roman" w:hAnsi="Cambria" w:cs="Times New Roman"/>
          <w:spacing w:val="-6"/>
          <w:sz w:val="25"/>
          <w:szCs w:val="25"/>
        </w:rPr>
        <w:t>3128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6B6DB9">
        <w:rPr>
          <w:rFonts w:ascii="Cambria" w:eastAsia="Times New Roman" w:hAnsi="Cambria" w:cs="Times New Roman"/>
          <w:spacing w:val="-6"/>
          <w:sz w:val="25"/>
          <w:szCs w:val="25"/>
        </w:rPr>
        <w:t>l’01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6B6DB9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6B6DB9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B6DB9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AF0AFF-02C2-41DA-8338-A47F14801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2024-10-01T13:11:00Z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