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08BADB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8640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4A277A">
        <w:rPr>
          <w:rFonts w:ascii="Cambria" w:eastAsia="Times New Roman" w:hAnsi="Cambria" w:cs="Times New Roman"/>
          <w:spacing w:val="-6"/>
          <w:sz w:val="25"/>
          <w:szCs w:val="25"/>
        </w:rPr>
        <w:t>3128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4A277A">
        <w:rPr>
          <w:rFonts w:ascii="Cambria" w:eastAsia="Times New Roman" w:hAnsi="Cambria" w:cs="Times New Roman"/>
          <w:spacing w:val="-6"/>
          <w:sz w:val="25"/>
          <w:szCs w:val="25"/>
        </w:rPr>
        <w:t>l’01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A277A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A277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A277A"/>
    <w:rsid w:val="004C5BF1"/>
    <w:rsid w:val="00767C41"/>
    <w:rsid w:val="00864005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8</cp:revision>
  <dcterms:created xsi:type="dcterms:W3CDTF">2023-07-21T08:31:00Z</dcterms:created>
  <dcterms:modified xsi:type="dcterms:W3CDTF">2024-10-01T13:13:00Z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