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0E1176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B75494" w:rsidRPr="00B75494">
        <w:t xml:space="preserve"> </w:t>
      </w:r>
      <w:r w:rsidR="00B75494" w:rsidRPr="00B75494">
        <w:rPr>
          <w:rFonts w:ascii="Cambria" w:eastAsia="Times New Roman" w:hAnsi="Cambria" w:cs="Times New Roman"/>
          <w:spacing w:val="-6"/>
          <w:sz w:val="25"/>
          <w:szCs w:val="25"/>
        </w:rPr>
        <w:t>3257</w:t>
      </w:r>
      <w:r w:rsidR="00B7549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B75494" w:rsidRPr="00B75494">
        <w:rPr>
          <w:rFonts w:ascii="Cambria" w:eastAsia="Times New Roman" w:hAnsi="Cambria" w:cs="Times New Roman"/>
          <w:spacing w:val="-6"/>
          <w:sz w:val="25"/>
          <w:szCs w:val="25"/>
        </w:rPr>
        <w:t>dell’11/10/2024</w:t>
      </w:r>
      <w:r w:rsidR="00B7549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B7549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2024-10-14T09:01:00Z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