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4024242" w:rsidR="007A3BDD" w:rsidRPr="00975DB7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della durata di sei mesi, per lo svolgimento di attività di ricerca presso il Dipartimento di Ingegneria Civile e Ingegneria Informatica, inerente al Progetto: “</w:t>
      </w:r>
      <w:r w:rsidR="00975DB7" w:rsidRPr="00975DB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Studio di tecnico di SLAM basato su </w:t>
      </w:r>
      <w:proofErr w:type="spellStart"/>
      <w:r w:rsidR="00975DB7" w:rsidRPr="00975DB7">
        <w:rPr>
          <w:rFonts w:ascii="Cambria" w:eastAsia="Times New Roman" w:hAnsi="Cambria" w:cs="Times New Roman"/>
          <w:i/>
          <w:spacing w:val="-10"/>
          <w:sz w:val="25"/>
          <w:szCs w:val="25"/>
        </w:rPr>
        <w:t>LiDAR</w:t>
      </w:r>
      <w:proofErr w:type="spellEnd"/>
      <w:r w:rsidR="00975DB7" w:rsidRPr="00975DB7">
        <w:rPr>
          <w:rFonts w:ascii="Cambria" w:eastAsia="Times New Roman" w:hAnsi="Cambria" w:cs="Times New Roman"/>
          <w:i/>
          <w:spacing w:val="-10"/>
          <w:sz w:val="25"/>
          <w:szCs w:val="25"/>
        </w:rPr>
        <w:t>, IR, e telecamere ad eventi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” (CUP: E83D23000760003), finanziato nell’ambito del POR-FESR Lazio 2021-2027, Avviso pubblico “Riposizionamento; Competitivo RSI”, </w:t>
      </w:r>
      <w:proofErr w:type="spellStart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sottoambito</w:t>
      </w:r>
      <w:proofErr w:type="spellEnd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“Aerospazio”, Progetto DRINTUSS - Drone </w:t>
      </w:r>
      <w:proofErr w:type="spellStart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INTelligent</w:t>
      </w:r>
      <w:proofErr w:type="spellEnd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mUltimiSSion</w:t>
      </w:r>
      <w:proofErr w:type="spellEnd"/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system, Responsabile Scientifico Prof. Daniele CARNEVALE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4213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20/12/2024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B0E3AE0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75DB7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purl.org/dc/elements/1.1/"/>
    <ds:schemaRef ds:uri="a8930660-cbca-4557-8af8-8732498a471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AC0B01-5652-4E0D-85E9-E5C3137E3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2024-12-20T13:51:00Z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