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08E2BF5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  <w:bookmarkStart w:id="0" w:name="_GoBack"/>
      <w:bookmarkEnd w:id="0"/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1445A423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di ricerca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7564A4" w:rsidRPr="007564A4">
        <w:rPr>
          <w:rFonts w:ascii="Cambria" w:eastAsia="Times New Roman" w:hAnsi="Cambria" w:cs="Times New Roman"/>
          <w:spacing w:val="-6"/>
          <w:sz w:val="25"/>
          <w:szCs w:val="25"/>
        </w:rPr>
        <w:t>della durata di dodici mesi, per lo svolgimento di attività di ricerca presso il Dipartimento di Scienze e Tecnologie Chimiche, inerente al Progetto: “</w:t>
      </w:r>
      <w:r w:rsidR="007564A4" w:rsidRPr="007564A4">
        <w:rPr>
          <w:rFonts w:ascii="Cambria" w:eastAsia="Times New Roman" w:hAnsi="Cambria" w:cs="Times New Roman"/>
          <w:i/>
          <w:spacing w:val="-6"/>
          <w:sz w:val="25"/>
          <w:szCs w:val="25"/>
        </w:rPr>
        <w:t>Sviluppo di biosensori elettrochimici basati su DNA per la misura rapida e conveniente di anticorpi monoclonali</w:t>
      </w:r>
      <w:r w:rsidR="007564A4" w:rsidRPr="007564A4">
        <w:rPr>
          <w:rFonts w:ascii="Cambria" w:eastAsia="Times New Roman" w:hAnsi="Cambria" w:cs="Times New Roman"/>
          <w:spacing w:val="-6"/>
          <w:sz w:val="25"/>
          <w:szCs w:val="25"/>
        </w:rPr>
        <w:t>” (CUP: E83C25000000007) - MFAG 2024-2029, Fondazione AIRC per la Ricerca sul Cancro ETS: “</w:t>
      </w:r>
      <w:proofErr w:type="spellStart"/>
      <w:r w:rsidR="007564A4" w:rsidRPr="007564A4">
        <w:rPr>
          <w:rFonts w:ascii="Cambria" w:eastAsia="Times New Roman" w:hAnsi="Cambria" w:cs="Times New Roman"/>
          <w:spacing w:val="-6"/>
          <w:sz w:val="25"/>
          <w:szCs w:val="25"/>
        </w:rPr>
        <w:t>Translating</w:t>
      </w:r>
      <w:proofErr w:type="spellEnd"/>
      <w:r w:rsidR="007564A4" w:rsidRPr="007564A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7564A4" w:rsidRPr="007564A4">
        <w:rPr>
          <w:rFonts w:ascii="Cambria" w:eastAsia="Times New Roman" w:hAnsi="Cambria" w:cs="Times New Roman"/>
          <w:spacing w:val="-6"/>
          <w:sz w:val="25"/>
          <w:szCs w:val="25"/>
        </w:rPr>
        <w:t>monoclonal</w:t>
      </w:r>
      <w:proofErr w:type="spellEnd"/>
      <w:r w:rsidR="007564A4" w:rsidRPr="007564A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7564A4" w:rsidRPr="007564A4">
        <w:rPr>
          <w:rFonts w:ascii="Cambria" w:eastAsia="Times New Roman" w:hAnsi="Cambria" w:cs="Times New Roman"/>
          <w:spacing w:val="-6"/>
          <w:sz w:val="25"/>
          <w:szCs w:val="25"/>
        </w:rPr>
        <w:t>antibody</w:t>
      </w:r>
      <w:proofErr w:type="spellEnd"/>
      <w:r w:rsidR="007564A4" w:rsidRPr="007564A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7564A4" w:rsidRPr="007564A4">
        <w:rPr>
          <w:rFonts w:ascii="Cambria" w:eastAsia="Times New Roman" w:hAnsi="Cambria" w:cs="Times New Roman"/>
          <w:spacing w:val="-6"/>
          <w:sz w:val="25"/>
          <w:szCs w:val="25"/>
        </w:rPr>
        <w:t>pharmacokinetics</w:t>
      </w:r>
      <w:proofErr w:type="spellEnd"/>
      <w:r w:rsidR="007564A4" w:rsidRPr="007564A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7564A4" w:rsidRPr="007564A4">
        <w:rPr>
          <w:rFonts w:ascii="Cambria" w:eastAsia="Times New Roman" w:hAnsi="Cambria" w:cs="Times New Roman"/>
          <w:spacing w:val="-6"/>
          <w:sz w:val="25"/>
          <w:szCs w:val="25"/>
        </w:rPr>
        <w:t>into</w:t>
      </w:r>
      <w:proofErr w:type="spellEnd"/>
      <w:r w:rsidR="007564A4" w:rsidRPr="007564A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7564A4" w:rsidRPr="007564A4">
        <w:rPr>
          <w:rFonts w:ascii="Cambria" w:eastAsia="Times New Roman" w:hAnsi="Cambria" w:cs="Times New Roman"/>
          <w:spacing w:val="-6"/>
          <w:sz w:val="25"/>
          <w:szCs w:val="25"/>
        </w:rPr>
        <w:t>clinical</w:t>
      </w:r>
      <w:proofErr w:type="spellEnd"/>
      <w:r w:rsidR="007564A4" w:rsidRPr="007564A4">
        <w:rPr>
          <w:rFonts w:ascii="Cambria" w:eastAsia="Times New Roman" w:hAnsi="Cambria" w:cs="Times New Roman"/>
          <w:spacing w:val="-6"/>
          <w:sz w:val="25"/>
          <w:szCs w:val="25"/>
        </w:rPr>
        <w:t xml:space="preserve"> practice: </w:t>
      </w:r>
      <w:proofErr w:type="spellStart"/>
      <w:r w:rsidR="007564A4" w:rsidRPr="007564A4">
        <w:rPr>
          <w:rFonts w:ascii="Cambria" w:eastAsia="Times New Roman" w:hAnsi="Cambria" w:cs="Times New Roman"/>
          <w:spacing w:val="-6"/>
          <w:sz w:val="25"/>
          <w:szCs w:val="25"/>
        </w:rPr>
        <w:t>toward</w:t>
      </w:r>
      <w:proofErr w:type="spellEnd"/>
      <w:r w:rsidR="007564A4" w:rsidRPr="007564A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7564A4" w:rsidRPr="007564A4">
        <w:rPr>
          <w:rFonts w:ascii="Cambria" w:eastAsia="Times New Roman" w:hAnsi="Cambria" w:cs="Times New Roman"/>
          <w:spacing w:val="-6"/>
          <w:sz w:val="25"/>
          <w:szCs w:val="25"/>
        </w:rPr>
        <w:t>personalized</w:t>
      </w:r>
      <w:proofErr w:type="spellEnd"/>
      <w:r w:rsidR="007564A4" w:rsidRPr="007564A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7564A4" w:rsidRPr="007564A4">
        <w:rPr>
          <w:rFonts w:ascii="Cambria" w:eastAsia="Times New Roman" w:hAnsi="Cambria" w:cs="Times New Roman"/>
          <w:spacing w:val="-6"/>
          <w:sz w:val="25"/>
          <w:szCs w:val="25"/>
        </w:rPr>
        <w:t>immunotherapy</w:t>
      </w:r>
      <w:proofErr w:type="spellEnd"/>
      <w:r w:rsidR="007564A4" w:rsidRPr="007564A4">
        <w:rPr>
          <w:rFonts w:ascii="Cambria" w:eastAsia="Times New Roman" w:hAnsi="Cambria" w:cs="Times New Roman"/>
          <w:spacing w:val="-6"/>
          <w:sz w:val="25"/>
          <w:szCs w:val="25"/>
        </w:rPr>
        <w:t>”, Responsabile Scientifico Prof. Andrea IDILI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7564A4">
        <w:rPr>
          <w:rFonts w:ascii="Cambria" w:eastAsia="Times New Roman" w:hAnsi="Cambria" w:cs="Times New Roman"/>
          <w:spacing w:val="-6"/>
          <w:sz w:val="25"/>
          <w:szCs w:val="25"/>
        </w:rPr>
        <w:t xml:space="preserve"> 1644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7564A4">
        <w:rPr>
          <w:rFonts w:ascii="Cambria" w:eastAsia="Times New Roman" w:hAnsi="Cambria" w:cs="Times New Roman"/>
          <w:spacing w:val="-6"/>
          <w:sz w:val="25"/>
          <w:szCs w:val="25"/>
        </w:rPr>
        <w:t>13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7564A4">
        <w:rPr>
          <w:rFonts w:ascii="Cambria" w:eastAsia="Times New Roman" w:hAnsi="Cambria" w:cs="Times New Roman"/>
          <w:spacing w:val="-6"/>
          <w:sz w:val="25"/>
          <w:szCs w:val="25"/>
        </w:rPr>
        <w:t>05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7564A4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0D8AAECD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C60A699" w14:textId="42E3F0EE" w:rsidR="007564A4" w:rsidRDefault="007564A4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D9EC0E3" w14:textId="77777777" w:rsidR="007564A4" w:rsidRDefault="007564A4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1E3908AF" w:rsidR="00546AAF" w:rsidRPr="00546AAF" w:rsidRDefault="007564A4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0D0EF26D" wp14:editId="50CBC720">
                <wp:simplePos x="0" y="0"/>
                <wp:positionH relativeFrom="column">
                  <wp:posOffset>216535</wp:posOffset>
                </wp:positionH>
                <wp:positionV relativeFrom="paragraph">
                  <wp:posOffset>-70485</wp:posOffset>
                </wp:positionV>
                <wp:extent cx="2814955" cy="671195"/>
                <wp:effectExtent l="0" t="0" r="4445" b="0"/>
                <wp:wrapNone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54B48"/>
    <w:rsid w:val="0031766A"/>
    <w:rsid w:val="00365F12"/>
    <w:rsid w:val="004A1DB0"/>
    <w:rsid w:val="00546AAF"/>
    <w:rsid w:val="00580C5F"/>
    <w:rsid w:val="006F1CA6"/>
    <w:rsid w:val="007564A4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purl.org/dc/terms/"/>
    <ds:schemaRef ds:uri="a803e6d2-1870-49af-a394-09c49866f1c2"/>
    <ds:schemaRef ds:uri="http://schemas.microsoft.com/office/2006/documentManagement/types"/>
    <ds:schemaRef ds:uri="http://schemas.microsoft.com/office/infopath/2007/PartnerControls"/>
    <ds:schemaRef ds:uri="a8930660-cbca-4557-8af8-8732498a4714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A1DFE85-3143-4C3F-9AC7-995C046820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E807C9E-AEEC-4789-8675-C203272C1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879</Words>
  <Characters>5012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2025-05-14T12:44:00Z</dcterms:created>
  <dcterms:modified xsi:type="dcterms:W3CDTF">2025-05-14T12:44:00Z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