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6485A7CF" w:rsidR="007A3BDD" w:rsidRDefault="007A3BDD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838B75" w14:textId="2F8A10D9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EB52CB9" w14:textId="67819184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0B86CC3" w14:textId="6E315FAF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0BDAC" w14:textId="77777777" w:rsidR="0022527C" w:rsidRPr="007A3BDD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45A43CF" w14:textId="77777777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3A34219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 titoli</w:t>
      </w:r>
      <w:r w:rsidR="00B22338">
        <w:rPr>
          <w:rFonts w:ascii="Cambria" w:eastAsia="Times New Roman" w:hAnsi="Cambria" w:cs="Times New Roman"/>
          <w:spacing w:val="-6"/>
          <w:sz w:val="25"/>
          <w:szCs w:val="25"/>
        </w:rPr>
        <w:t xml:space="preserve"> e colloquio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per l’assegnazione </w:t>
      </w:r>
      <w:r w:rsidR="0022527C" w:rsidRPr="0022527C">
        <w:rPr>
          <w:rFonts w:ascii="Cambria" w:eastAsia="Times New Roman" w:hAnsi="Cambria" w:cs="Times New Roman"/>
          <w:spacing w:val="-6"/>
          <w:sz w:val="25"/>
          <w:szCs w:val="25"/>
        </w:rPr>
        <w:t xml:space="preserve">di </w:t>
      </w:r>
      <w:r w:rsidR="000B1489" w:rsidRPr="000B1489">
        <w:rPr>
          <w:rFonts w:ascii="Cambria" w:eastAsia="Times New Roman" w:hAnsi="Cambria" w:cs="Times New Roman"/>
          <w:spacing w:val="-6"/>
          <w:sz w:val="25"/>
          <w:szCs w:val="25"/>
        </w:rPr>
        <w:t>una borsa post-laurea, della durata di dodici mesi, per lo svolgimento di attività di ricerca presso il Dipartimento di Economia e Finanza inerente al Progetto: “</w:t>
      </w:r>
      <w:r w:rsidR="000B1489" w:rsidRPr="000B1489">
        <w:rPr>
          <w:rFonts w:ascii="Cambria" w:eastAsia="Times New Roman" w:hAnsi="Cambria" w:cs="Times New Roman"/>
          <w:i/>
          <w:spacing w:val="-6"/>
          <w:sz w:val="25"/>
          <w:szCs w:val="25"/>
        </w:rPr>
        <w:t>Predisposizione di un dataset per la gestione di dati clinici attraverso l’uso di AI</w:t>
      </w:r>
      <w:r w:rsidR="000B1489" w:rsidRPr="000B1489">
        <w:rPr>
          <w:rFonts w:ascii="Cambria" w:eastAsia="Times New Roman" w:hAnsi="Cambria" w:cs="Times New Roman"/>
          <w:spacing w:val="-6"/>
          <w:sz w:val="25"/>
          <w:szCs w:val="25"/>
        </w:rPr>
        <w:t>” (CUP: B53C22006470001), Responsabile scientifico Prof. Vincenzo ATELLA, finanziato nell’ambito del programma DARE PNC - Digital lifelong prevention - PNC0000002 (Piano Nazionale per gli investimenti Complementari al PNRR - MUR - Iniziative di ricerca per il potenziamento della ricerca sulle tecnologie abilitanti in ambito sanitario, Fondo Complementare al PNRR, DL 06/05/2021, n. 59 - DD MUR 06/06/2022, n. 931), coordinato dal Prof. Massimo Federici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207890052"/>
      <w:r w:rsidR="0022527C" w:rsidRPr="0022527C">
        <w:rPr>
          <w:rFonts w:ascii="Cambria" w:eastAsia="Times New Roman" w:hAnsi="Cambria" w:cs="Times New Roman"/>
          <w:spacing w:val="-6"/>
          <w:sz w:val="25"/>
          <w:szCs w:val="25"/>
        </w:rPr>
        <w:t>278</w:t>
      </w:r>
      <w:r w:rsidR="000B1489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2527C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22527C">
        <w:rPr>
          <w:rFonts w:ascii="Cambria" w:eastAsia="Times New Roman" w:hAnsi="Cambria" w:cs="Times New Roman"/>
          <w:spacing w:val="-6"/>
          <w:sz w:val="25"/>
          <w:szCs w:val="25"/>
        </w:rPr>
        <w:t>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CA6A2A5" w14:textId="77777777" w:rsidR="000B1489" w:rsidRDefault="000B148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8457BAE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1489"/>
    <w:rsid w:val="000B2FB9"/>
    <w:rsid w:val="00113027"/>
    <w:rsid w:val="001952FC"/>
    <w:rsid w:val="00223A65"/>
    <w:rsid w:val="0022527C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22338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F63DC6-B3E2-4416-B299-A0A836932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2025-03-18T12:38:00Z</dcterms:created>
  <dcterms:modified xsi:type="dcterms:W3CDTF">2025-09-04T13:16:00Z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