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AFAD453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41015B" w:rsidRPr="0041015B">
        <w:rPr>
          <w:rFonts w:ascii="Cambria" w:eastAsia="Times New Roman" w:hAnsi="Cambria" w:cs="Times New Roman"/>
          <w:spacing w:val="-12"/>
          <w:sz w:val="25"/>
          <w:szCs w:val="25"/>
        </w:rPr>
        <w:t>della durata di dodici mesi, per lo svolgimento di attività di ricerca presso il Dipartimento di Biomedicina e Prevenzione, inerente al Progetto: “</w:t>
      </w:r>
      <w:r w:rsidR="0041015B" w:rsidRPr="0041015B">
        <w:rPr>
          <w:rFonts w:ascii="Cambria" w:eastAsia="Times New Roman" w:hAnsi="Cambria" w:cs="Times New Roman"/>
          <w:i/>
          <w:spacing w:val="-12"/>
          <w:sz w:val="25"/>
          <w:szCs w:val="25"/>
        </w:rPr>
        <w:t>Inquinanti emergenti e salute dei lavoratori: valutazione del rischio da microplastiche e nanoparticelle</w:t>
      </w:r>
      <w:r w:rsidR="0041015B" w:rsidRPr="0041015B">
        <w:rPr>
          <w:rFonts w:ascii="Cambria" w:eastAsia="Times New Roman" w:hAnsi="Cambria" w:cs="Times New Roman"/>
          <w:spacing w:val="-12"/>
          <w:sz w:val="25"/>
          <w:szCs w:val="25"/>
        </w:rPr>
        <w:t>” (CUP: E59C20001160006), finanziata con fondi dipartimentali - Responsabile scientifico Prof. Andrea MAGRINI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bookmarkStart w:id="0" w:name="_GoBack"/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1015B" w:rsidRPr="0041015B">
        <w:rPr>
          <w:rFonts w:ascii="Cambria" w:eastAsia="Times New Roman" w:hAnsi="Cambria" w:cs="Times New Roman"/>
          <w:spacing w:val="-12"/>
          <w:sz w:val="25"/>
          <w:szCs w:val="25"/>
        </w:rPr>
        <w:t>2943</w:t>
      </w:r>
      <w:r w:rsidR="0041015B">
        <w:rPr>
          <w:rFonts w:ascii="Cambria" w:eastAsia="Times New Roman" w:hAnsi="Cambria" w:cs="Times New Roman"/>
          <w:spacing w:val="-12"/>
          <w:sz w:val="25"/>
          <w:szCs w:val="25"/>
        </w:rPr>
        <w:t xml:space="preserve"> del 22/09/2025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1015B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09FD0F-06B8-444C-BD2C-BE48C51CB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2024-12-03T11:14:00Z</dcterms:created>
  <dcterms:modified xsi:type="dcterms:W3CDTF">2025-09-22T12:22:00Z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